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705F" w14:textId="4F5FCF4E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113E6C">
        <w:rPr>
          <w:rFonts w:ascii="Arial" w:hAnsi="Arial" w:cs="Arial"/>
          <w:b/>
          <w:sz w:val="24"/>
          <w:szCs w:val="24"/>
          <w:lang w:val="de-DE"/>
        </w:rPr>
        <w:t>8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8B4287">
        <w:rPr>
          <w:rFonts w:ascii="Arial" w:hAnsi="Arial" w:cs="Arial"/>
          <w:b/>
          <w:sz w:val="24"/>
          <w:szCs w:val="24"/>
          <w:lang w:val="de-DE"/>
        </w:rPr>
        <w:t>R4-</w:t>
      </w:r>
      <w:r w:rsidR="00EC35B3" w:rsidRPr="008B4287">
        <w:rPr>
          <w:rFonts w:ascii="Arial" w:hAnsi="Arial" w:cs="Arial"/>
          <w:b/>
          <w:sz w:val="24"/>
          <w:szCs w:val="24"/>
          <w:lang w:val="de-DE"/>
        </w:rPr>
        <w:t>2</w:t>
      </w:r>
      <w:r w:rsidR="00113E6C" w:rsidRPr="008B4287">
        <w:rPr>
          <w:rFonts w:ascii="Arial" w:hAnsi="Arial" w:cs="Arial"/>
          <w:b/>
          <w:sz w:val="24"/>
          <w:szCs w:val="24"/>
          <w:lang w:val="de-DE"/>
        </w:rPr>
        <w:t>10</w:t>
      </w:r>
      <w:r w:rsidR="008B4287" w:rsidRPr="008B4287">
        <w:rPr>
          <w:rFonts w:ascii="Arial" w:hAnsi="Arial" w:cs="Arial"/>
          <w:b/>
          <w:sz w:val="24"/>
          <w:szCs w:val="24"/>
          <w:lang w:val="de-DE"/>
        </w:rPr>
        <w:t>2906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113E6C" w:rsidRPr="005B0796">
        <w:rPr>
          <w:rFonts w:ascii="Arial" w:hAnsi="Arial" w:cs="Arial"/>
          <w:b/>
          <w:sz w:val="24"/>
          <w:szCs w:val="24"/>
        </w:rPr>
        <w:t>Janu</w:t>
      </w:r>
      <w:r w:rsidR="000D693C" w:rsidRPr="005B0796">
        <w:rPr>
          <w:rFonts w:ascii="Arial" w:hAnsi="Arial" w:cs="Arial"/>
          <w:b/>
          <w:sz w:val="24"/>
          <w:szCs w:val="24"/>
        </w:rPr>
        <w:t>ary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0D693C" w:rsidRPr="005B0796">
        <w:rPr>
          <w:rFonts w:ascii="Arial" w:hAnsi="Arial" w:cs="Arial"/>
          <w:b/>
          <w:sz w:val="24"/>
          <w:szCs w:val="24"/>
        </w:rPr>
        <w:t>25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0D693C" w:rsidRPr="005B0796">
        <w:rPr>
          <w:rFonts w:ascii="Arial" w:hAnsi="Arial" w:cs="Arial"/>
          <w:b/>
          <w:sz w:val="24"/>
          <w:szCs w:val="24"/>
        </w:rPr>
        <w:t>February 5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3D80F844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7412AC" w:rsidRPr="00E8418A">
        <w:rPr>
          <w:rFonts w:ascii="Arial" w:hAnsi="Arial" w:cs="Arial"/>
          <w:b/>
          <w:sz w:val="24"/>
          <w:szCs w:val="24"/>
        </w:rPr>
        <w:t>9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C91608" w:rsidRPr="00E8418A">
        <w:rPr>
          <w:rFonts w:ascii="Arial" w:hAnsi="Arial" w:cs="Arial"/>
          <w:b/>
          <w:sz w:val="24"/>
          <w:szCs w:val="24"/>
        </w:rPr>
        <w:t>2</w:t>
      </w:r>
      <w:r w:rsidR="007412AC" w:rsidRPr="00E8418A">
        <w:rPr>
          <w:rFonts w:ascii="Arial" w:hAnsi="Arial" w:cs="Arial"/>
          <w:b/>
          <w:sz w:val="24"/>
          <w:szCs w:val="24"/>
        </w:rPr>
        <w:t>5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Pr="00E8418A">
        <w:rPr>
          <w:rFonts w:ascii="Arial" w:hAnsi="Arial" w:cs="Arial"/>
          <w:b/>
          <w:sz w:val="24"/>
          <w:szCs w:val="24"/>
        </w:rPr>
        <w:t>1</w:t>
      </w:r>
      <w:r w:rsidR="00BB2173" w:rsidRPr="00E8418A">
        <w:rPr>
          <w:rFonts w:ascii="Arial" w:hAnsi="Arial" w:cs="Arial"/>
          <w:b/>
          <w:sz w:val="24"/>
          <w:szCs w:val="24"/>
        </w:rPr>
        <w:t>.1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7A403E74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D6EEF" w:rsidRPr="00E8418A">
        <w:rPr>
          <w:rFonts w:ascii="Arial" w:hAnsi="Arial" w:cs="Arial"/>
          <w:b/>
          <w:sz w:val="24"/>
          <w:szCs w:val="24"/>
        </w:rPr>
        <w:t xml:space="preserve">EIRP </w:t>
      </w:r>
      <w:r w:rsidR="00810055" w:rsidRPr="00E8418A">
        <w:rPr>
          <w:rFonts w:ascii="Arial" w:hAnsi="Arial" w:cs="Arial"/>
          <w:b/>
          <w:sz w:val="24"/>
          <w:szCs w:val="24"/>
        </w:rPr>
        <w:t xml:space="preserve">requirements </w:t>
      </w:r>
      <w:r w:rsidR="006401E9">
        <w:rPr>
          <w:rFonts w:ascii="Arial" w:hAnsi="Arial" w:cs="Arial"/>
          <w:b/>
          <w:sz w:val="24"/>
          <w:szCs w:val="24"/>
        </w:rPr>
        <w:t>of</w:t>
      </w:r>
      <w:r w:rsidR="000D568F" w:rsidRPr="00E8418A">
        <w:rPr>
          <w:rFonts w:ascii="Arial" w:hAnsi="Arial" w:cs="Arial"/>
          <w:b/>
          <w:sz w:val="24"/>
          <w:szCs w:val="24"/>
        </w:rPr>
        <w:t xml:space="preserve"> </w:t>
      </w:r>
      <w:r w:rsidR="0057578C" w:rsidRPr="00E8418A">
        <w:rPr>
          <w:rFonts w:ascii="Arial" w:hAnsi="Arial" w:cs="Arial"/>
          <w:b/>
          <w:sz w:val="24"/>
          <w:szCs w:val="24"/>
        </w:rPr>
        <w:t>band</w:t>
      </w:r>
      <w:r w:rsidR="000C6520" w:rsidRPr="00E8418A">
        <w:rPr>
          <w:rFonts w:ascii="Arial" w:hAnsi="Arial" w:cs="Arial"/>
          <w:b/>
          <w:sz w:val="24"/>
          <w:szCs w:val="24"/>
        </w:rPr>
        <w:t xml:space="preserve"> n262</w:t>
      </w:r>
    </w:p>
    <w:p w14:paraId="522765F2" w14:textId="74DA1B05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D568F" w:rsidRPr="00E8418A">
        <w:rPr>
          <w:rFonts w:ascii="Arial" w:hAnsi="Arial" w:cs="Arial"/>
          <w:b/>
          <w:sz w:val="24"/>
          <w:szCs w:val="24"/>
        </w:rPr>
        <w:t>Discussion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4E304BA3" w14:textId="06FCD168" w:rsidR="00E8418A" w:rsidRDefault="001B6949" w:rsidP="001401F7">
      <w:pPr>
        <w:spacing w:after="0"/>
        <w:jc w:val="both"/>
        <w:rPr>
          <w:rFonts w:eastAsia="Batang"/>
        </w:rPr>
      </w:pPr>
      <w:bookmarkStart w:id="0" w:name="_Hlk61608935"/>
      <w:r>
        <w:t xml:space="preserve">A work to define requirements for the 47.2 to 48.2 GHz frequency range was approved during RAN #88e [1]. </w:t>
      </w:r>
      <w:r w:rsidR="00E8418A">
        <w:t>Since</w:t>
      </w:r>
      <w:r>
        <w:t xml:space="preserve"> FR2 covers up to 52.6GHz, th</w:t>
      </w:r>
      <w:r w:rsidR="001401F7">
        <w:t>is work</w:t>
      </w:r>
      <w:r>
        <w:t xml:space="preserve"> will </w:t>
      </w:r>
      <w:r w:rsidR="001401F7">
        <w:t>define</w:t>
      </w:r>
      <w:r>
        <w:t xml:space="preserve"> </w:t>
      </w:r>
      <w:r w:rsidR="001401F7">
        <w:t xml:space="preserve">relevant UE and BS </w:t>
      </w:r>
      <w:r>
        <w:rPr>
          <w:rFonts w:eastAsia="Batang"/>
        </w:rPr>
        <w:t>requirements beyond band n259 [2-3].</w:t>
      </w:r>
      <w:r>
        <w:t xml:space="preserve"> </w:t>
      </w:r>
      <w:r w:rsidR="00FC7BBA">
        <w:rPr>
          <w:rFonts w:eastAsia="Batang"/>
        </w:rPr>
        <w:t>UE RF d</w:t>
      </w:r>
      <w:r w:rsidR="00A53B28">
        <w:rPr>
          <w:rFonts w:eastAsia="Batang"/>
        </w:rPr>
        <w:t xml:space="preserve">iscussions </w:t>
      </w:r>
      <w:r w:rsidR="001818CF">
        <w:rPr>
          <w:rFonts w:eastAsia="Batang"/>
        </w:rPr>
        <w:t>for th</w:t>
      </w:r>
      <w:r>
        <w:rPr>
          <w:rFonts w:eastAsia="Batang"/>
        </w:rPr>
        <w:t>e</w:t>
      </w:r>
      <w:r w:rsidR="001818CF">
        <w:rPr>
          <w:rFonts w:eastAsia="Batang"/>
        </w:rPr>
        <w:t xml:space="preserve"> item </w:t>
      </w:r>
      <w:r w:rsidR="00A53B28">
        <w:rPr>
          <w:rFonts w:eastAsia="Batang"/>
        </w:rPr>
        <w:t xml:space="preserve">started </w:t>
      </w:r>
      <w:r w:rsidR="00774E17">
        <w:rPr>
          <w:rFonts w:eastAsia="Batang"/>
        </w:rPr>
        <w:t>in</w:t>
      </w:r>
      <w:r w:rsidR="00810055">
        <w:rPr>
          <w:rFonts w:eastAsia="Batang"/>
        </w:rPr>
        <w:t xml:space="preserve"> RAN4</w:t>
      </w:r>
      <w:r w:rsidR="00774E17">
        <w:rPr>
          <w:rFonts w:eastAsia="Batang"/>
        </w:rPr>
        <w:t xml:space="preserve"> #96e</w:t>
      </w:r>
      <w:r w:rsidR="001401F7">
        <w:rPr>
          <w:rFonts w:eastAsia="Batang"/>
        </w:rPr>
        <w:t xml:space="preserve"> [4]</w:t>
      </w:r>
      <w:r>
        <w:rPr>
          <w:rFonts w:eastAsia="Batang"/>
        </w:rPr>
        <w:t xml:space="preserve">, </w:t>
      </w:r>
      <w:r w:rsidR="003C77C7">
        <w:rPr>
          <w:rFonts w:eastAsia="Batang"/>
        </w:rPr>
        <w:t xml:space="preserve">where a </w:t>
      </w:r>
      <w:r w:rsidR="003C77C7">
        <w:rPr>
          <w:rFonts w:eastAsia="Batang"/>
        </w:rPr>
        <w:t xml:space="preserve">link budget WF captured </w:t>
      </w:r>
      <w:r w:rsidR="0024072A">
        <w:rPr>
          <w:rFonts w:eastAsia="Batang"/>
        </w:rPr>
        <w:t>a</w:t>
      </w:r>
      <w:r w:rsidR="003C77C7">
        <w:rPr>
          <w:rFonts w:eastAsia="Batang"/>
        </w:rPr>
        <w:t xml:space="preserve"> table to be used in the analysis of the minimum peak EIRP requirement [6]</w:t>
      </w:r>
      <w:r w:rsidR="003C77C7">
        <w:rPr>
          <w:rFonts w:eastAsia="Batang"/>
        </w:rPr>
        <w:t xml:space="preserve">. The discussions have focused on </w:t>
      </w:r>
      <w:r w:rsidR="001401F7">
        <w:rPr>
          <w:rFonts w:eastAsia="Batang"/>
        </w:rPr>
        <w:t>power class 3 (PC3)</w:t>
      </w:r>
      <w:r w:rsidR="006401E9">
        <w:rPr>
          <w:rFonts w:eastAsia="Batang"/>
        </w:rPr>
        <w:t xml:space="preserve"> thus far</w:t>
      </w:r>
      <w:r w:rsidR="001401F7">
        <w:rPr>
          <w:rFonts w:eastAsia="Batang"/>
        </w:rPr>
        <w:t xml:space="preserve"> [6</w:t>
      </w:r>
      <w:r w:rsidR="003C77C7">
        <w:rPr>
          <w:rFonts w:eastAsia="Batang"/>
        </w:rPr>
        <w:t>-7</w:t>
      </w:r>
      <w:r w:rsidR="001401F7">
        <w:rPr>
          <w:rFonts w:eastAsia="Batang"/>
        </w:rPr>
        <w:t>].</w:t>
      </w:r>
      <w:bookmarkEnd w:id="0"/>
    </w:p>
    <w:p w14:paraId="7F950E8E" w14:textId="77777777" w:rsidR="00E8418A" w:rsidRDefault="00E8418A" w:rsidP="001401F7">
      <w:pPr>
        <w:spacing w:after="0"/>
        <w:jc w:val="both"/>
        <w:rPr>
          <w:rFonts w:eastAsia="Batang"/>
        </w:rPr>
      </w:pPr>
    </w:p>
    <w:p w14:paraId="0167AD83" w14:textId="1953CB0F" w:rsidR="00E8418A" w:rsidRDefault="00E8418A" w:rsidP="00E8418A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BFC25A3" wp14:editId="1444BE36">
                <wp:extent cx="6067425" cy="3313216"/>
                <wp:effectExtent l="0" t="0" r="28575" b="2095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313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630D1" w14:textId="44184AE5" w:rsidR="003B67DA" w:rsidRDefault="003B67DA" w:rsidP="00E8418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82824B" wp14:editId="42CD6EAF">
                                  <wp:extent cx="5266944" cy="3218688"/>
                                  <wp:effectExtent l="0" t="0" r="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4701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6944" cy="32186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FC25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26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">
                <v:textbox>
                  <w:txbxContent>
                    <w:p w14:paraId="1D6630D1" w14:textId="44184AE5" w:rsidR="003B67DA" w:rsidRDefault="003B67DA" w:rsidP="00E8418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D82824B" wp14:editId="42CD6EAF">
                            <wp:extent cx="5266944" cy="3218688"/>
                            <wp:effectExtent l="0" t="0" r="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4701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266944" cy="32186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850563" w14:textId="16F57F68" w:rsidR="00A53B28" w:rsidRDefault="00A53B28" w:rsidP="00E8418A">
      <w:pPr>
        <w:spacing w:after="0"/>
        <w:jc w:val="both"/>
        <w:rPr>
          <w:rFonts w:eastAsia="Batang"/>
        </w:rPr>
      </w:pPr>
    </w:p>
    <w:p w14:paraId="3BB0D3AD" w14:textId="710A4882" w:rsidR="008A5D5A" w:rsidRDefault="008A5D5A" w:rsidP="00E8418A">
      <w:pPr>
        <w:jc w:val="both"/>
        <w:rPr>
          <w:rFonts w:eastAsia="SimSun" w:cs="Arial"/>
          <w:lang w:eastAsia="zh-CN"/>
        </w:rPr>
      </w:pPr>
      <w:bookmarkStart w:id="1" w:name="_Hlk61608991"/>
      <w:r>
        <w:rPr>
          <w:rFonts w:eastAsia="SimSun" w:cs="Arial"/>
          <w:lang w:eastAsia="zh-CN"/>
        </w:rPr>
        <w:t xml:space="preserve">During RAN4 </w:t>
      </w:r>
      <w:r w:rsidR="00FC7BBA">
        <w:rPr>
          <w:rFonts w:eastAsia="SimSun" w:cs="Arial"/>
          <w:lang w:eastAsia="zh-CN"/>
        </w:rPr>
        <w:t>#97e</w:t>
      </w:r>
      <w:r w:rsidRPr="00FC7BBA">
        <w:rPr>
          <w:rFonts w:eastAsia="SimSun" w:cs="Arial"/>
          <w:lang w:eastAsia="zh-CN"/>
        </w:rPr>
        <w:t xml:space="preserve">, companies provided proposals for the minimum peak EIRP of </w:t>
      </w:r>
      <w:r w:rsidR="00E8418A">
        <w:rPr>
          <w:rFonts w:eastAsia="SimSun" w:cs="Arial"/>
          <w:lang w:eastAsia="zh-CN"/>
        </w:rPr>
        <w:t>PC</w:t>
      </w:r>
      <w:r w:rsidRPr="00FC7BBA">
        <w:rPr>
          <w:rFonts w:eastAsia="SimSun" w:cs="Arial"/>
          <w:lang w:eastAsia="zh-CN"/>
        </w:rPr>
        <w:t>3 [</w:t>
      </w:r>
      <w:r w:rsidR="00FC7BBA" w:rsidRPr="00FC7BBA">
        <w:rPr>
          <w:rFonts w:eastAsia="SimSun" w:cs="Arial"/>
          <w:lang w:eastAsia="zh-CN"/>
        </w:rPr>
        <w:t>7</w:t>
      </w:r>
      <w:r w:rsidRPr="00FC7BBA">
        <w:rPr>
          <w:rFonts w:eastAsia="SimSun" w:cs="Arial"/>
          <w:lang w:eastAsia="zh-CN"/>
        </w:rPr>
        <w:t xml:space="preserve">]. Based on the provided inputs, the approved WF on UE RF requirements captured two value options for further discussion </w:t>
      </w:r>
      <w:r w:rsidR="00E8418A">
        <w:rPr>
          <w:rFonts w:eastAsia="SimSun" w:cs="Arial"/>
          <w:lang w:eastAsia="zh-CN"/>
        </w:rPr>
        <w:t xml:space="preserve">in this meeting </w:t>
      </w:r>
      <w:r w:rsidRPr="00FC7BBA">
        <w:rPr>
          <w:rFonts w:eastAsia="SimSun" w:cs="Arial"/>
          <w:lang w:eastAsia="zh-CN"/>
        </w:rPr>
        <w:t>[</w:t>
      </w:r>
      <w:r w:rsidR="00FC7BBA" w:rsidRPr="00FC7BBA">
        <w:rPr>
          <w:rFonts w:eastAsia="SimSun" w:cs="Arial"/>
          <w:lang w:eastAsia="zh-CN"/>
        </w:rPr>
        <w:t>8</w:t>
      </w:r>
      <w:r w:rsidRPr="00FC7BBA">
        <w:rPr>
          <w:rFonts w:eastAsia="SimSun" w:cs="Arial"/>
          <w:lang w:eastAsia="zh-CN"/>
        </w:rPr>
        <w:t xml:space="preserve">]. </w:t>
      </w:r>
      <w:r w:rsidR="008D46FC">
        <w:rPr>
          <w:rFonts w:eastAsia="SimSun" w:cs="Arial"/>
          <w:lang w:eastAsia="zh-CN"/>
        </w:rPr>
        <w:t>Additionally</w:t>
      </w:r>
      <w:r>
        <w:rPr>
          <w:rFonts w:eastAsia="SimSun" w:cs="Arial"/>
          <w:lang w:eastAsia="zh-CN"/>
        </w:rPr>
        <w:t>, for the spherical coverage requirement</w:t>
      </w:r>
      <w:r w:rsidR="008D46FC">
        <w:rPr>
          <w:rFonts w:eastAsia="SimSun" w:cs="Arial"/>
          <w:lang w:eastAsia="zh-CN"/>
        </w:rPr>
        <w:t>s</w:t>
      </w:r>
      <w:r>
        <w:rPr>
          <w:rFonts w:eastAsia="SimSun" w:cs="Arial"/>
          <w:lang w:eastAsia="zh-CN"/>
        </w:rPr>
        <w:t xml:space="preserve"> the WF encourage</w:t>
      </w:r>
      <w:r w:rsidR="00EA7F60">
        <w:rPr>
          <w:rFonts w:eastAsia="SimSun" w:cs="Arial"/>
          <w:lang w:eastAsia="zh-CN"/>
        </w:rPr>
        <w:t>d</w:t>
      </w:r>
      <w:r>
        <w:rPr>
          <w:rFonts w:eastAsia="SimSun" w:cs="Arial"/>
          <w:lang w:eastAsia="zh-CN"/>
        </w:rPr>
        <w:t xml:space="preserve"> companies to </w:t>
      </w:r>
      <w:r w:rsidR="008D46FC">
        <w:rPr>
          <w:rFonts w:eastAsia="SimSun" w:cs="Arial"/>
          <w:lang w:eastAsia="zh-CN"/>
        </w:rPr>
        <w:t>share</w:t>
      </w:r>
      <w:r>
        <w:rPr>
          <w:rFonts w:eastAsia="SimSun" w:cs="Arial"/>
          <w:lang w:eastAsia="zh-CN"/>
        </w:rPr>
        <w:t xml:space="preserve"> their views on a 13.4dB drop from peak based on </w:t>
      </w:r>
      <w:r w:rsidR="008D46FC">
        <w:rPr>
          <w:rFonts w:eastAsia="SimSun" w:cs="Arial"/>
          <w:lang w:eastAsia="zh-CN"/>
        </w:rPr>
        <w:t xml:space="preserve">the </w:t>
      </w:r>
      <w:r>
        <w:rPr>
          <w:rFonts w:eastAsia="SimSun" w:cs="Arial"/>
          <w:lang w:eastAsia="zh-CN"/>
        </w:rPr>
        <w:t xml:space="preserve">existing FR2 trend </w:t>
      </w:r>
      <w:r w:rsidR="008D46FC">
        <w:rPr>
          <w:rFonts w:eastAsia="SimSun" w:cs="Arial"/>
          <w:lang w:eastAsia="zh-CN"/>
        </w:rPr>
        <w:t>seen in</w:t>
      </w:r>
      <w:r>
        <w:rPr>
          <w:rFonts w:eastAsia="SimSun" w:cs="Arial"/>
          <w:lang w:eastAsia="zh-CN"/>
        </w:rPr>
        <w:t xml:space="preserve"> PC3</w:t>
      </w:r>
      <w:r w:rsidR="008D46FC">
        <w:rPr>
          <w:rFonts w:eastAsia="SimSun" w:cs="Arial"/>
          <w:lang w:eastAsia="zh-CN"/>
        </w:rPr>
        <w:t xml:space="preserve"> requirements</w:t>
      </w:r>
      <w:r>
        <w:rPr>
          <w:rFonts w:eastAsia="SimSun" w:cs="Arial"/>
          <w:lang w:eastAsia="zh-CN"/>
        </w:rPr>
        <w:t xml:space="preserve">. </w:t>
      </w:r>
    </w:p>
    <w:bookmarkEnd w:id="1"/>
    <w:p w14:paraId="5481E001" w14:textId="6F20D57B" w:rsidR="00E8418A" w:rsidRDefault="00E8418A" w:rsidP="008A5D5A">
      <w:pPr>
        <w:spacing w:before="180"/>
        <w:jc w:val="both"/>
        <w:rPr>
          <w:rFonts w:eastAsia="SimSun" w:cs="Arial"/>
          <w:lang w:eastAsia="zh-CN"/>
        </w:rPr>
      </w:pPr>
      <w:r w:rsidRPr="00E8418A">
        <w:rPr>
          <w:rFonts w:eastAsia="SimSun" w:cs="Arial"/>
          <w:noProof/>
          <w:lang w:eastAsia="zh-CN"/>
        </w:rPr>
        <mc:AlternateContent>
          <mc:Choice Requires="wps">
            <w:drawing>
              <wp:inline distT="0" distB="0" distL="0" distR="0" wp14:anchorId="59AABDC1" wp14:editId="4123DD12">
                <wp:extent cx="6096000" cy="581891"/>
                <wp:effectExtent l="0" t="0" r="19050" b="279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818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90547" w14:textId="77777777" w:rsidR="003B67DA" w:rsidRPr="008D46FC" w:rsidRDefault="003B67DA" w:rsidP="00E8418A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noProof/>
                                <w:lang w:val="en-US"/>
                              </w:rPr>
                            </w:pPr>
                            <w:r w:rsidRPr="008D46FC">
                              <w:rPr>
                                <w:noProof/>
                                <w:lang w:val="en-US"/>
                              </w:rPr>
                              <w:t xml:space="preserve">min. pk. EIRP: </w:t>
                            </w:r>
                          </w:p>
                          <w:p w14:paraId="391C3156" w14:textId="77777777" w:rsidR="003B67DA" w:rsidRPr="008D46FC" w:rsidRDefault="003B67DA" w:rsidP="00E8418A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noProof/>
                                <w:lang w:val="en-US"/>
                              </w:rPr>
                            </w:pPr>
                            <w:r w:rsidRPr="008D46FC">
                              <w:rPr>
                                <w:noProof/>
                                <w:lang w:val="en-US"/>
                              </w:rPr>
                              <w:t>Companies are encouraged to provide a view if 16.5 dBm or 16.1 dBm can be specified or not.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AABDC1" id="_x0000_s1027" type="#_x0000_t202" style="width:480pt;height:4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">
                <v:textbox>
                  <w:txbxContent>
                    <w:p w14:paraId="14090547" w14:textId="77777777" w:rsidR="003B67DA" w:rsidRPr="008D46FC" w:rsidRDefault="003B67DA" w:rsidP="00E8418A">
                      <w:pPr>
                        <w:numPr>
                          <w:ilvl w:val="0"/>
                          <w:numId w:val="12"/>
                        </w:numPr>
                        <w:rPr>
                          <w:noProof/>
                          <w:lang w:val="en-US"/>
                        </w:rPr>
                      </w:pPr>
                      <w:r w:rsidRPr="008D46FC">
                        <w:rPr>
                          <w:noProof/>
                          <w:lang w:val="en-US"/>
                        </w:rPr>
                        <w:t xml:space="preserve">min. pk. EIRP: </w:t>
                      </w:r>
                    </w:p>
                    <w:p w14:paraId="391C3156" w14:textId="77777777" w:rsidR="003B67DA" w:rsidRPr="008D46FC" w:rsidRDefault="003B67DA" w:rsidP="00E8418A">
                      <w:pPr>
                        <w:numPr>
                          <w:ilvl w:val="1"/>
                          <w:numId w:val="12"/>
                        </w:numPr>
                        <w:rPr>
                          <w:noProof/>
                          <w:lang w:val="en-US"/>
                        </w:rPr>
                      </w:pPr>
                      <w:r w:rsidRPr="008D46FC">
                        <w:rPr>
                          <w:noProof/>
                          <w:lang w:val="en-US"/>
                        </w:rPr>
                        <w:t>Companies are encouraged to provide a view if 16.5 dBm or 16.1 dBm can be specified or not.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53AA17" w14:textId="12AEF94E" w:rsidR="008A5D5A" w:rsidRDefault="008A5D5A" w:rsidP="008A5D5A">
      <w:pPr>
        <w:spacing w:after="0"/>
        <w:jc w:val="both"/>
        <w:rPr>
          <w:rFonts w:eastAsia="SimSun" w:cs="Arial"/>
          <w:lang w:eastAsia="zh-CN"/>
        </w:rPr>
      </w:pPr>
      <w:bookmarkStart w:id="2" w:name="_Hlk61610060"/>
      <w:r>
        <w:rPr>
          <w:rFonts w:eastAsia="SimSun" w:cs="Arial"/>
          <w:lang w:eastAsia="zh-CN"/>
        </w:rPr>
        <w:t>In this paper, we address the minimum peak EIRP and spherical coverage requirements of PC3</w:t>
      </w:r>
      <w:r w:rsidR="00906C34">
        <w:rPr>
          <w:rFonts w:eastAsia="SimSun" w:cs="Arial"/>
          <w:lang w:eastAsia="zh-CN"/>
        </w:rPr>
        <w:t xml:space="preserve"> based on what </w:t>
      </w:r>
      <w:r w:rsidR="00FF16A9">
        <w:rPr>
          <w:rFonts w:eastAsia="SimSun" w:cs="Arial"/>
          <w:lang w:eastAsia="zh-CN"/>
        </w:rPr>
        <w:t>is</w:t>
      </w:r>
      <w:r w:rsidR="00906C34">
        <w:rPr>
          <w:rFonts w:eastAsia="SimSun" w:cs="Arial"/>
          <w:lang w:eastAsia="zh-CN"/>
        </w:rPr>
        <w:t xml:space="preserve"> captured above</w:t>
      </w:r>
      <w:r>
        <w:rPr>
          <w:rFonts w:eastAsia="SimSun" w:cs="Arial"/>
          <w:lang w:eastAsia="zh-CN"/>
        </w:rPr>
        <w:t xml:space="preserve">. Additionally, </w:t>
      </w:r>
      <w:r w:rsidR="00FF16A9">
        <w:rPr>
          <w:rFonts w:eastAsia="SimSun" w:cs="Arial"/>
          <w:lang w:eastAsia="zh-CN"/>
        </w:rPr>
        <w:t>since</w:t>
      </w:r>
      <w:r w:rsidR="00EA7F60">
        <w:rPr>
          <w:rFonts w:eastAsia="SimSun" w:cs="Arial"/>
          <w:lang w:eastAsia="zh-CN"/>
        </w:rPr>
        <w:t xml:space="preserve"> all FR2 power classes are within the scope of the WI</w:t>
      </w:r>
      <w:r w:rsidR="00906C34">
        <w:rPr>
          <w:rFonts w:eastAsia="SimSun" w:cs="Arial"/>
          <w:lang w:eastAsia="zh-CN"/>
        </w:rPr>
        <w:t xml:space="preserve">, we provide our views on </w:t>
      </w:r>
      <w:r w:rsidR="00FF16A9">
        <w:rPr>
          <w:rFonts w:eastAsia="SimSun" w:cs="Arial"/>
          <w:lang w:eastAsia="zh-CN"/>
        </w:rPr>
        <w:t xml:space="preserve">the </w:t>
      </w:r>
      <w:r w:rsidR="00022831">
        <w:rPr>
          <w:rFonts w:eastAsia="SimSun" w:cs="Arial"/>
          <w:lang w:eastAsia="zh-CN"/>
        </w:rPr>
        <w:t xml:space="preserve">PC1 </w:t>
      </w:r>
      <w:r w:rsidR="00FF16A9">
        <w:rPr>
          <w:rFonts w:eastAsia="SimSun" w:cs="Arial"/>
          <w:lang w:eastAsia="zh-CN"/>
        </w:rPr>
        <w:t>requirement</w:t>
      </w:r>
      <w:r w:rsidR="00022831">
        <w:rPr>
          <w:rFonts w:eastAsia="SimSun" w:cs="Arial"/>
          <w:lang w:eastAsia="zh-CN"/>
        </w:rPr>
        <w:t>s</w:t>
      </w:r>
      <w:r w:rsidR="00906C34">
        <w:rPr>
          <w:rFonts w:eastAsia="SimSun" w:cs="Arial"/>
          <w:lang w:eastAsia="zh-CN"/>
        </w:rPr>
        <w:t>.</w:t>
      </w:r>
    </w:p>
    <w:bookmarkEnd w:id="2"/>
    <w:p w14:paraId="52915C83" w14:textId="77777777" w:rsidR="008A5D5A" w:rsidRDefault="008A5D5A" w:rsidP="008A5D5A">
      <w:pPr>
        <w:spacing w:after="0"/>
        <w:jc w:val="both"/>
        <w:rPr>
          <w:rFonts w:eastAsia="Batang"/>
        </w:rPr>
      </w:pPr>
    </w:p>
    <w:p w14:paraId="011CB0CD" w14:textId="77777777" w:rsidR="00D60880" w:rsidRDefault="00D60880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4B8E3116" w14:textId="3619FFB8" w:rsidR="00027679" w:rsidRDefault="00972CA1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For </w:t>
      </w:r>
      <w:r w:rsidR="007B2AE5">
        <w:rPr>
          <w:rFonts w:eastAsia="Batang"/>
        </w:rPr>
        <w:t xml:space="preserve">single-band </w:t>
      </w:r>
      <w:r w:rsidR="00012B40">
        <w:rPr>
          <w:rFonts w:eastAsia="Batang"/>
        </w:rPr>
        <w:t xml:space="preserve">minimum peak EIRP </w:t>
      </w:r>
      <w:r>
        <w:rPr>
          <w:rFonts w:eastAsia="Batang"/>
        </w:rPr>
        <w:t xml:space="preserve">performance of PC3, two </w:t>
      </w:r>
      <w:r w:rsidR="00B9534F">
        <w:rPr>
          <w:rFonts w:eastAsia="Batang"/>
        </w:rPr>
        <w:t xml:space="preserve">value </w:t>
      </w:r>
      <w:r>
        <w:rPr>
          <w:rFonts w:eastAsia="Batang"/>
        </w:rPr>
        <w:t>options were captured for further discussion</w:t>
      </w:r>
      <w:r w:rsidR="00027679" w:rsidRPr="00072A46">
        <w:rPr>
          <w:rFonts w:eastAsia="Batang"/>
        </w:rPr>
        <w:t>.</w:t>
      </w:r>
      <w:r>
        <w:rPr>
          <w:rFonts w:eastAsia="Batang"/>
        </w:rPr>
        <w:t xml:space="preserve"> In the upcoming section we will discuss our views on the values.</w:t>
      </w:r>
    </w:p>
    <w:p w14:paraId="28FDEB44" w14:textId="77777777" w:rsidR="00027679" w:rsidRPr="00FC1CC0" w:rsidRDefault="00027679" w:rsidP="00027679">
      <w:pPr>
        <w:spacing w:after="0"/>
        <w:jc w:val="both"/>
        <w:rPr>
          <w:rFonts w:eastAsia="Batang"/>
        </w:rPr>
      </w:pPr>
    </w:p>
    <w:p w14:paraId="08BE8A80" w14:textId="4487DE99" w:rsidR="00012B40" w:rsidRP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972CA1">
        <w:rPr>
          <w:rFonts w:eastAsia="Batang"/>
        </w:rPr>
        <w:t>Power class 3</w:t>
      </w:r>
    </w:p>
    <w:p w14:paraId="354D1B8B" w14:textId="55DECB9A" w:rsidR="006C277D" w:rsidRDefault="00972CA1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>With</w:t>
      </w:r>
      <w:r w:rsidR="00436F5E">
        <w:rPr>
          <w:rFonts w:eastAsia="Batang"/>
        </w:rPr>
        <w:t xml:space="preserve"> priority given to PC3</w:t>
      </w:r>
      <w:r>
        <w:rPr>
          <w:rFonts w:eastAsia="Batang"/>
        </w:rPr>
        <w:t>, discussions on the specific EIRP budget started in the last RAN4 meeting</w:t>
      </w:r>
      <w:r w:rsidR="00236EB2">
        <w:rPr>
          <w:rFonts w:eastAsia="Batang"/>
        </w:rPr>
        <w:t xml:space="preserve"> [7]</w:t>
      </w:r>
      <w:r>
        <w:rPr>
          <w:rFonts w:eastAsia="Batang"/>
        </w:rPr>
        <w:t>. Since</w:t>
      </w:r>
      <w:r w:rsidR="00436F5E">
        <w:rPr>
          <w:rFonts w:eastAsia="Batang"/>
        </w:rPr>
        <w:t xml:space="preserve"> </w:t>
      </w:r>
      <w:r>
        <w:rPr>
          <w:rFonts w:eastAsia="Batang"/>
        </w:rPr>
        <w:t xml:space="preserve">PC3 </w:t>
      </w:r>
      <w:r w:rsidR="00436F5E">
        <w:rPr>
          <w:rFonts w:eastAsia="Batang"/>
        </w:rPr>
        <w:t xml:space="preserve">is the most space-limited form factor, </w:t>
      </w:r>
      <w:r w:rsidR="0068662D">
        <w:rPr>
          <w:rFonts w:eastAsia="Batang"/>
        </w:rPr>
        <w:t>all companies c</w:t>
      </w:r>
      <w:r>
        <w:rPr>
          <w:rFonts w:eastAsia="Batang"/>
        </w:rPr>
        <w:t>ontinued</w:t>
      </w:r>
      <w:r w:rsidR="00436F5E">
        <w:rPr>
          <w:rFonts w:eastAsia="Batang"/>
        </w:rPr>
        <w:t xml:space="preserve"> to use 4-elements in the derivations. </w:t>
      </w:r>
      <w:r w:rsidR="000E102A">
        <w:rPr>
          <w:rFonts w:eastAsia="Batang"/>
        </w:rPr>
        <w:t>Overall</w:t>
      </w:r>
      <w:r w:rsidR="00436F5E">
        <w:rPr>
          <w:rFonts w:eastAsia="Batang"/>
        </w:rPr>
        <w:t xml:space="preserve">, </w:t>
      </w:r>
      <w:r>
        <w:rPr>
          <w:rFonts w:eastAsia="Batang"/>
        </w:rPr>
        <w:t xml:space="preserve">both </w:t>
      </w:r>
      <w:r w:rsidR="009D115A">
        <w:rPr>
          <w:rFonts w:eastAsia="Batang"/>
        </w:rPr>
        <w:t>the</w:t>
      </w:r>
      <w:r w:rsidR="00436F5E">
        <w:rPr>
          <w:rFonts w:eastAsia="Batang"/>
        </w:rPr>
        <w:t xml:space="preserve"> design performance and loss</w:t>
      </w:r>
      <w:r>
        <w:rPr>
          <w:rFonts w:eastAsia="Batang"/>
        </w:rPr>
        <w:t xml:space="preserve"> parameters reflected the impact of </w:t>
      </w:r>
      <w:r w:rsidR="0068662D">
        <w:rPr>
          <w:rFonts w:eastAsia="Batang"/>
        </w:rPr>
        <w:t xml:space="preserve">further </w:t>
      </w:r>
      <w:r>
        <w:rPr>
          <w:rFonts w:eastAsia="Batang"/>
        </w:rPr>
        <w:t>moving up in frequency</w:t>
      </w:r>
      <w:r w:rsidR="00436F5E">
        <w:rPr>
          <w:rFonts w:eastAsia="Batang"/>
        </w:rPr>
        <w:t>.</w:t>
      </w:r>
      <w:r w:rsidR="000E102A">
        <w:rPr>
          <w:rFonts w:eastAsia="Batang"/>
        </w:rPr>
        <w:t xml:space="preserve"> </w:t>
      </w:r>
      <w:r w:rsidR="006C277D">
        <w:rPr>
          <w:rFonts w:eastAsia="Batang"/>
        </w:rPr>
        <w:t>Compared to band n259, these impacts led to lower minimum peak EIRP proposals. Based on these proposals, two options for further discussion</w:t>
      </w:r>
      <w:r w:rsidR="00236EB2">
        <w:rPr>
          <w:rFonts w:eastAsia="Batang"/>
        </w:rPr>
        <w:t xml:space="preserve"> [8]</w:t>
      </w:r>
      <w:r w:rsidR="006C277D">
        <w:rPr>
          <w:rFonts w:eastAsia="Batang"/>
        </w:rPr>
        <w:t>:</w:t>
      </w:r>
    </w:p>
    <w:p w14:paraId="6A266CA0" w14:textId="5692B468" w:rsidR="006C277D" w:rsidRPr="0068662D" w:rsidRDefault="006C277D" w:rsidP="006C277D">
      <w:pPr>
        <w:pStyle w:val="ListParagraph"/>
        <w:numPr>
          <w:ilvl w:val="0"/>
          <w:numId w:val="14"/>
        </w:numPr>
        <w:spacing w:after="0"/>
        <w:rPr>
          <w:noProof/>
          <w:lang w:val="en-US"/>
        </w:rPr>
      </w:pPr>
      <w:r w:rsidRPr="0068662D">
        <w:rPr>
          <w:b/>
          <w:bCs/>
          <w:noProof/>
          <w:lang w:val="en-US"/>
        </w:rPr>
        <w:t>Option 1:</w:t>
      </w:r>
      <w:r w:rsidRPr="0068662D">
        <w:rPr>
          <w:noProof/>
          <w:lang w:val="en-US"/>
        </w:rPr>
        <w:t xml:space="preserve"> 16.5 dBm</w:t>
      </w:r>
    </w:p>
    <w:p w14:paraId="5F221AC1" w14:textId="3A22D212" w:rsidR="006C277D" w:rsidRPr="0068662D" w:rsidRDefault="006C277D" w:rsidP="006C277D">
      <w:pPr>
        <w:pStyle w:val="ListParagraph"/>
        <w:numPr>
          <w:ilvl w:val="0"/>
          <w:numId w:val="14"/>
        </w:numPr>
        <w:spacing w:after="0"/>
        <w:rPr>
          <w:noProof/>
          <w:lang w:val="en-US"/>
        </w:rPr>
      </w:pPr>
      <w:r w:rsidRPr="0068662D">
        <w:rPr>
          <w:b/>
          <w:bCs/>
          <w:noProof/>
          <w:lang w:val="en-US"/>
        </w:rPr>
        <w:t>Option 2:</w:t>
      </w:r>
      <w:r w:rsidRPr="0068662D">
        <w:rPr>
          <w:noProof/>
          <w:lang w:val="en-US"/>
        </w:rPr>
        <w:t xml:space="preserve"> 16.1 dBm</w:t>
      </w:r>
    </w:p>
    <w:p w14:paraId="5D4CBD48" w14:textId="63CA9AA2" w:rsidR="00027679" w:rsidRDefault="00027679" w:rsidP="00027679">
      <w:pPr>
        <w:spacing w:after="0"/>
        <w:rPr>
          <w:rFonts w:eastAsia="Batang"/>
        </w:rPr>
      </w:pPr>
    </w:p>
    <w:p w14:paraId="4FDAEE72" w14:textId="5D329AC2" w:rsidR="006C277D" w:rsidRDefault="006C277D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>Below we will assess the feasibility of specifying one of these options for the minimum peak EIRP requirement</w:t>
      </w:r>
      <w:r w:rsidR="00236EB2">
        <w:rPr>
          <w:rFonts w:eastAsia="Batang"/>
        </w:rPr>
        <w:t xml:space="preserve"> of n262</w:t>
      </w:r>
      <w:r>
        <w:rPr>
          <w:rFonts w:eastAsia="Batang"/>
        </w:rPr>
        <w:t>.</w:t>
      </w:r>
    </w:p>
    <w:p w14:paraId="6E9B1E01" w14:textId="77777777" w:rsidR="006C277D" w:rsidRPr="00E65ABC" w:rsidRDefault="006C277D" w:rsidP="00027679">
      <w:pPr>
        <w:spacing w:after="0"/>
        <w:rPr>
          <w:rFonts w:eastAsia="Batang"/>
        </w:rPr>
      </w:pPr>
    </w:p>
    <w:p w14:paraId="150A8ACE" w14:textId="1F328169" w:rsidR="00027679" w:rsidRPr="00322DEE" w:rsidRDefault="00012B40" w:rsidP="00012B40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 xml:space="preserve">2.1.1 </w:t>
      </w:r>
      <w:r w:rsidR="00027679" w:rsidRPr="00012B40">
        <w:rPr>
          <w:rFonts w:eastAsia="Batang"/>
          <w:color w:val="auto"/>
        </w:rPr>
        <w:t>Minimum peak EIRP</w:t>
      </w:r>
    </w:p>
    <w:p w14:paraId="507BB2D0" w14:textId="06CADBD2" w:rsidR="00027679" w:rsidRDefault="006C277D" w:rsidP="00027679">
      <w:pPr>
        <w:spacing w:after="0"/>
        <w:jc w:val="both"/>
      </w:pPr>
      <w:r>
        <w:rPr>
          <w:rFonts w:eastAsia="Batang"/>
        </w:rPr>
        <w:t>In Table 1 w</w:t>
      </w:r>
      <w:r w:rsidR="0068662D">
        <w:rPr>
          <w:rFonts w:eastAsia="Batang"/>
        </w:rPr>
        <w:t xml:space="preserve">e </w:t>
      </w:r>
      <w:r>
        <w:rPr>
          <w:rFonts w:eastAsia="Batang"/>
        </w:rPr>
        <w:t xml:space="preserve">analyse the </w:t>
      </w:r>
      <w:r w:rsidR="00D24C21">
        <w:rPr>
          <w:rFonts w:eastAsia="Batang"/>
        </w:rPr>
        <w:t xml:space="preserve">EIRP </w:t>
      </w:r>
      <w:r>
        <w:rPr>
          <w:rFonts w:eastAsia="Batang"/>
        </w:rPr>
        <w:t xml:space="preserve">budget and </w:t>
      </w:r>
      <w:r w:rsidR="00D24C21">
        <w:rPr>
          <w:rFonts w:eastAsia="Batang"/>
        </w:rPr>
        <w:t xml:space="preserve">provide </w:t>
      </w:r>
      <w:r w:rsidR="0068662D">
        <w:rPr>
          <w:rFonts w:eastAsia="Batang"/>
        </w:rPr>
        <w:t>updates to our previous derivation [9].</w:t>
      </w:r>
      <w:r w:rsidR="00027679">
        <w:rPr>
          <w:rFonts w:eastAsia="Batang"/>
        </w:rPr>
        <w:t xml:space="preserve"> </w:t>
      </w:r>
    </w:p>
    <w:p w14:paraId="3E22B866" w14:textId="002722E3" w:rsidR="000E5CBF" w:rsidRDefault="000E5CBF" w:rsidP="00027679">
      <w:pPr>
        <w:spacing w:after="0"/>
        <w:jc w:val="both"/>
      </w:pPr>
    </w:p>
    <w:p w14:paraId="71EB4028" w14:textId="194A6E9A" w:rsidR="000E102A" w:rsidRPr="00D94EA9" w:rsidRDefault="000E102A" w:rsidP="000E102A">
      <w:pPr>
        <w:spacing w:after="120"/>
        <w:jc w:val="center"/>
        <w:rPr>
          <w:rFonts w:eastAsia="Batang"/>
        </w:rPr>
      </w:pPr>
      <w:r w:rsidRPr="00D94EA9">
        <w:rPr>
          <w:b/>
        </w:rPr>
        <w:t>Table 1.</w:t>
      </w:r>
      <w:r w:rsidRPr="00C87E80">
        <w:t xml:space="preserve"> </w:t>
      </w:r>
      <w:r>
        <w:t>PC3 minimum p</w:t>
      </w:r>
      <w:r w:rsidRPr="00D94EA9">
        <w:t xml:space="preserve">eak EIRP </w:t>
      </w:r>
      <w:r>
        <w:t>evaluation for band n262</w:t>
      </w:r>
    </w:p>
    <w:tbl>
      <w:tblPr>
        <w:tblStyle w:val="TableGrid"/>
        <w:tblW w:w="7488" w:type="dxa"/>
        <w:jc w:val="center"/>
        <w:tblLook w:val="04A0" w:firstRow="1" w:lastRow="0" w:firstColumn="1" w:lastColumn="0" w:noHBand="0" w:noVBand="1"/>
      </w:tblPr>
      <w:tblGrid>
        <w:gridCol w:w="3744"/>
        <w:gridCol w:w="864"/>
        <w:gridCol w:w="2880"/>
      </w:tblGrid>
      <w:tr w:rsidR="000E102A" w:rsidRPr="00D94EA9" w14:paraId="22606209" w14:textId="77777777" w:rsidTr="00C93823">
        <w:trPr>
          <w:trHeight w:val="432"/>
          <w:jc w:val="center"/>
        </w:trPr>
        <w:tc>
          <w:tcPr>
            <w:tcW w:w="3744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69093DD5" w14:textId="77777777" w:rsidR="000E102A" w:rsidRPr="00D94EA9" w:rsidRDefault="000E102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22960599" w14:textId="77777777" w:rsidR="000E102A" w:rsidRPr="00D94EA9" w:rsidRDefault="000E102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288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706183AA" w14:textId="77777777" w:rsidR="000E102A" w:rsidRPr="00D94EA9" w:rsidRDefault="000E102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Freq. range</w:t>
            </w:r>
          </w:p>
          <w:p w14:paraId="6804FCBA" w14:textId="77777777" w:rsidR="000E102A" w:rsidRPr="00D94EA9" w:rsidRDefault="000E102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47.2 - 48.2 GHz</w:t>
            </w:r>
          </w:p>
        </w:tc>
      </w:tr>
      <w:tr w:rsidR="000E102A" w:rsidRPr="006401E9" w14:paraId="0A7B9761" w14:textId="77777777" w:rsidTr="00C93823">
        <w:trPr>
          <w:trHeight w:val="144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669DAD69" w14:textId="77777777" w:rsidR="000E102A" w:rsidRPr="006401E9" w:rsidRDefault="000E102A" w:rsidP="003B67DA">
            <w:pPr>
              <w:spacing w:after="0"/>
            </w:pPr>
            <w:r w:rsidRPr="006401E9">
              <w:t>Pout per element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4A12938C" w14:textId="77777777" w:rsidR="000E102A" w:rsidRPr="006401E9" w:rsidRDefault="000E102A" w:rsidP="003B67DA">
            <w:pPr>
              <w:spacing w:after="0"/>
            </w:pPr>
            <w:r w:rsidRPr="006401E9">
              <w:t>dBm</w:t>
            </w:r>
          </w:p>
        </w:tc>
        <w:tc>
          <w:tcPr>
            <w:tcW w:w="2880" w:type="dxa"/>
            <w:tcBorders>
              <w:top w:val="single" w:sz="12" w:space="0" w:color="auto"/>
              <w:right w:val="nil"/>
            </w:tcBorders>
            <w:vAlign w:val="center"/>
          </w:tcPr>
          <w:p w14:paraId="45B34C1C" w14:textId="264CD56B" w:rsidR="000E102A" w:rsidRPr="006401E9" w:rsidRDefault="000E102A" w:rsidP="003B67DA">
            <w:pPr>
              <w:spacing w:after="0"/>
              <w:jc w:val="right"/>
            </w:pPr>
            <w:r w:rsidRPr="006401E9">
              <w:t>10</w:t>
            </w:r>
          </w:p>
        </w:tc>
      </w:tr>
      <w:tr w:rsidR="000E102A" w:rsidRPr="006401E9" w14:paraId="7A46EA3A" w14:textId="77777777" w:rsidTr="00C93823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426B2979" w14:textId="77777777" w:rsidR="000E102A" w:rsidRPr="006401E9" w:rsidRDefault="000E102A" w:rsidP="003B67DA">
            <w:pPr>
              <w:spacing w:after="0"/>
            </w:pPr>
            <w:r w:rsidRPr="006401E9">
              <w:t># of antennas in array</w:t>
            </w:r>
          </w:p>
        </w:tc>
        <w:tc>
          <w:tcPr>
            <w:tcW w:w="864" w:type="dxa"/>
            <w:vAlign w:val="center"/>
          </w:tcPr>
          <w:p w14:paraId="2422DA81" w14:textId="77777777" w:rsidR="000E102A" w:rsidRPr="006401E9" w:rsidRDefault="000E102A" w:rsidP="003B67DA">
            <w:pPr>
              <w:spacing w:after="0"/>
            </w:pP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68254EA4" w14:textId="12A03A97" w:rsidR="000E102A" w:rsidRPr="006401E9" w:rsidRDefault="000E102A" w:rsidP="003B67DA">
            <w:pPr>
              <w:spacing w:after="0"/>
              <w:jc w:val="right"/>
            </w:pPr>
            <w:r w:rsidRPr="006401E9">
              <w:t>4</w:t>
            </w:r>
          </w:p>
        </w:tc>
      </w:tr>
      <w:tr w:rsidR="000E102A" w:rsidRPr="006401E9" w14:paraId="010DAF32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0D94AE8E" w14:textId="77777777" w:rsidR="000E102A" w:rsidRPr="006401E9" w:rsidRDefault="000E102A" w:rsidP="003B67DA">
            <w:pPr>
              <w:spacing w:after="0"/>
              <w:rPr>
                <w:sz w:val="19"/>
                <w:szCs w:val="19"/>
              </w:rPr>
            </w:pPr>
            <w:r w:rsidRPr="006401E9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64" w:type="dxa"/>
            <w:vAlign w:val="center"/>
          </w:tcPr>
          <w:p w14:paraId="1BF93E40" w14:textId="77777777" w:rsidR="000E102A" w:rsidRPr="006401E9" w:rsidRDefault="000E102A" w:rsidP="003B67DA">
            <w:pPr>
              <w:spacing w:after="0"/>
            </w:pPr>
            <w:r w:rsidRPr="006401E9">
              <w:t>dBm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43D5EDB9" w14:textId="10CBF10F" w:rsidR="000E102A" w:rsidRPr="006401E9" w:rsidRDefault="000E102A" w:rsidP="003B67DA">
            <w:pPr>
              <w:spacing w:after="0"/>
              <w:jc w:val="right"/>
            </w:pPr>
            <w:r w:rsidRPr="006401E9">
              <w:t>16</w:t>
            </w:r>
          </w:p>
        </w:tc>
      </w:tr>
      <w:tr w:rsidR="000E102A" w:rsidRPr="006401E9" w14:paraId="3C52FC2C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0506D49A" w14:textId="77777777" w:rsidR="000E102A" w:rsidRPr="006401E9" w:rsidRDefault="000E102A" w:rsidP="003B67DA">
            <w:pPr>
              <w:spacing w:after="0"/>
            </w:pPr>
            <w:r w:rsidRPr="006401E9">
              <w:t>Avg. antenna element gain</w:t>
            </w:r>
          </w:p>
        </w:tc>
        <w:tc>
          <w:tcPr>
            <w:tcW w:w="864" w:type="dxa"/>
            <w:vAlign w:val="center"/>
          </w:tcPr>
          <w:p w14:paraId="7216DDB4" w14:textId="77777777" w:rsidR="000E102A" w:rsidRPr="006401E9" w:rsidRDefault="000E102A" w:rsidP="003B67DA">
            <w:pPr>
              <w:spacing w:after="0"/>
            </w:pPr>
            <w:r w:rsidRPr="006401E9">
              <w:t>dBi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72442BD8" w14:textId="77777777" w:rsidR="000E102A" w:rsidRPr="006401E9" w:rsidRDefault="000E102A" w:rsidP="003B67DA">
            <w:pPr>
              <w:spacing w:after="0"/>
              <w:jc w:val="right"/>
            </w:pPr>
            <w:r w:rsidRPr="006401E9">
              <w:t>4.0</w:t>
            </w:r>
          </w:p>
        </w:tc>
      </w:tr>
      <w:tr w:rsidR="000E102A" w:rsidRPr="006401E9" w14:paraId="6E611904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6A103D1" w14:textId="77777777" w:rsidR="000E102A" w:rsidRPr="006401E9" w:rsidRDefault="000E102A" w:rsidP="003B67DA">
            <w:pPr>
              <w:spacing w:after="0"/>
            </w:pPr>
            <w:r w:rsidRPr="006401E9">
              <w:t>Antenna roll-off loss vs freq.</w:t>
            </w:r>
          </w:p>
        </w:tc>
        <w:tc>
          <w:tcPr>
            <w:tcW w:w="864" w:type="dxa"/>
            <w:vAlign w:val="center"/>
          </w:tcPr>
          <w:p w14:paraId="7A1C4EFA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2B0EB5CC" w14:textId="73EF7703" w:rsidR="000E102A" w:rsidRPr="006401E9" w:rsidRDefault="000E102A" w:rsidP="003B67DA">
            <w:pPr>
              <w:spacing w:after="0"/>
              <w:jc w:val="right"/>
            </w:pPr>
            <w:r w:rsidRPr="006401E9">
              <w:t>-2.3</w:t>
            </w:r>
          </w:p>
        </w:tc>
      </w:tr>
      <w:tr w:rsidR="000E102A" w:rsidRPr="006401E9" w14:paraId="537FFE15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1E099A5A" w14:textId="77777777" w:rsidR="000E102A" w:rsidRPr="006401E9" w:rsidRDefault="000E102A" w:rsidP="003B67DA">
            <w:pPr>
              <w:spacing w:after="0"/>
            </w:pPr>
            <w:r w:rsidRPr="006401E9">
              <w:t>Realized antenna array gain</w:t>
            </w:r>
          </w:p>
        </w:tc>
        <w:tc>
          <w:tcPr>
            <w:tcW w:w="864" w:type="dxa"/>
            <w:vAlign w:val="center"/>
          </w:tcPr>
          <w:p w14:paraId="717337BF" w14:textId="77777777" w:rsidR="000E102A" w:rsidRPr="006401E9" w:rsidRDefault="000E102A" w:rsidP="003B67DA">
            <w:pPr>
              <w:spacing w:after="0"/>
            </w:pPr>
            <w:r w:rsidRPr="006401E9">
              <w:t>dBi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6C2E9E68" w14:textId="2A0F0992" w:rsidR="000E102A" w:rsidRPr="006401E9" w:rsidRDefault="000E102A" w:rsidP="003B67DA">
            <w:pPr>
              <w:spacing w:after="0"/>
              <w:jc w:val="right"/>
            </w:pPr>
            <w:r w:rsidRPr="006401E9">
              <w:t>7.7</w:t>
            </w:r>
          </w:p>
        </w:tc>
      </w:tr>
      <w:tr w:rsidR="000E102A" w:rsidRPr="006401E9" w14:paraId="249D09B6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704340AB" w14:textId="77777777" w:rsidR="000E102A" w:rsidRPr="006401E9" w:rsidRDefault="000E102A" w:rsidP="003B67DA">
            <w:pPr>
              <w:spacing w:after="0"/>
            </w:pPr>
            <w:r w:rsidRPr="006401E9">
              <w:t>Polarization gain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F14E68A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bottom w:val="single" w:sz="12" w:space="0" w:color="auto"/>
              <w:right w:val="nil"/>
            </w:tcBorders>
            <w:vAlign w:val="center"/>
          </w:tcPr>
          <w:p w14:paraId="3FDD373E" w14:textId="77777777" w:rsidR="000E102A" w:rsidRPr="006401E9" w:rsidRDefault="000E102A" w:rsidP="003B67DA">
            <w:pPr>
              <w:spacing w:after="0"/>
              <w:jc w:val="right"/>
              <w:rPr>
                <w:highlight w:val="yellow"/>
              </w:rPr>
            </w:pPr>
            <w:r w:rsidRPr="006401E9">
              <w:t>2.80</w:t>
            </w:r>
          </w:p>
        </w:tc>
      </w:tr>
      <w:tr w:rsidR="000E102A" w:rsidRPr="006401E9" w14:paraId="12C632FD" w14:textId="77777777" w:rsidTr="00C93823">
        <w:trPr>
          <w:trHeight w:val="432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378A49D5" w14:textId="77777777" w:rsidR="000E102A" w:rsidRPr="006401E9" w:rsidRDefault="000E102A" w:rsidP="003B67DA">
            <w:pPr>
              <w:spacing w:after="0"/>
            </w:pPr>
            <w:r w:rsidRPr="006401E9">
              <w:t>Mismatch and transmission line loss including load pull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4F3F4B7E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top w:val="single" w:sz="12" w:space="0" w:color="auto"/>
              <w:right w:val="nil"/>
            </w:tcBorders>
            <w:vAlign w:val="center"/>
          </w:tcPr>
          <w:p w14:paraId="4A3FF5D1" w14:textId="722E6CA9" w:rsidR="000E102A" w:rsidRPr="006401E9" w:rsidRDefault="000E102A" w:rsidP="003B67DA">
            <w:pPr>
              <w:spacing w:after="0"/>
              <w:jc w:val="right"/>
            </w:pPr>
            <w:r w:rsidRPr="006401E9">
              <w:t>-3.4</w:t>
            </w:r>
          </w:p>
        </w:tc>
      </w:tr>
      <w:tr w:rsidR="000E102A" w:rsidRPr="006401E9" w14:paraId="30C78A57" w14:textId="77777777" w:rsidTr="00C93823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89EC224" w14:textId="77777777" w:rsidR="000E102A" w:rsidRPr="006401E9" w:rsidRDefault="000E102A" w:rsidP="003B67DA">
            <w:pPr>
              <w:spacing w:after="0"/>
            </w:pPr>
            <w:r w:rsidRPr="006401E9">
              <w:t>Beam forming loss (phase shifter and amplitude error)</w:t>
            </w:r>
          </w:p>
        </w:tc>
        <w:tc>
          <w:tcPr>
            <w:tcW w:w="864" w:type="dxa"/>
            <w:vAlign w:val="center"/>
          </w:tcPr>
          <w:p w14:paraId="5D8ABBB0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2E4F3C42" w14:textId="77777777" w:rsidR="000E102A" w:rsidRPr="006401E9" w:rsidRDefault="000E102A" w:rsidP="003B67DA">
            <w:pPr>
              <w:spacing w:after="0"/>
              <w:jc w:val="right"/>
            </w:pPr>
            <w:r w:rsidRPr="006401E9">
              <w:t>-0.5</w:t>
            </w:r>
          </w:p>
        </w:tc>
      </w:tr>
      <w:tr w:rsidR="000E102A" w:rsidRPr="006401E9" w14:paraId="24B4CCE9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721307B1" w14:textId="77777777" w:rsidR="000E102A" w:rsidRPr="006401E9" w:rsidRDefault="000E102A" w:rsidP="003B67DA">
            <w:pPr>
              <w:spacing w:after="0"/>
            </w:pPr>
            <w:r w:rsidRPr="006401E9">
              <w:t>Finite beam table</w:t>
            </w:r>
          </w:p>
        </w:tc>
        <w:tc>
          <w:tcPr>
            <w:tcW w:w="864" w:type="dxa"/>
            <w:vAlign w:val="center"/>
          </w:tcPr>
          <w:p w14:paraId="5F1AF434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2817661A" w14:textId="77777777" w:rsidR="000E102A" w:rsidRPr="006401E9" w:rsidRDefault="000E102A" w:rsidP="003B67DA">
            <w:pPr>
              <w:spacing w:after="0"/>
              <w:jc w:val="right"/>
            </w:pPr>
            <w:r w:rsidRPr="006401E9">
              <w:t>-0.25</w:t>
            </w:r>
          </w:p>
        </w:tc>
      </w:tr>
      <w:tr w:rsidR="00764270" w:rsidRPr="006401E9" w14:paraId="5B041173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4725DBD6" w14:textId="77777777" w:rsidR="000E102A" w:rsidRPr="006401E9" w:rsidRDefault="000E102A" w:rsidP="003B67DA">
            <w:pPr>
              <w:spacing w:after="0"/>
            </w:pPr>
            <w:r w:rsidRPr="006401E9">
              <w:t>Beam forming loss (one beam table fits all)</w:t>
            </w:r>
          </w:p>
        </w:tc>
        <w:tc>
          <w:tcPr>
            <w:tcW w:w="864" w:type="dxa"/>
            <w:vAlign w:val="center"/>
          </w:tcPr>
          <w:p w14:paraId="126F8EBD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5CC3B503" w14:textId="77777777" w:rsidR="000E102A" w:rsidRPr="006401E9" w:rsidRDefault="000E102A" w:rsidP="003B67DA">
            <w:pPr>
              <w:spacing w:after="0"/>
              <w:jc w:val="right"/>
            </w:pPr>
            <w:r w:rsidRPr="006401E9">
              <w:t>-0.25</w:t>
            </w:r>
          </w:p>
        </w:tc>
      </w:tr>
      <w:tr w:rsidR="000E102A" w:rsidRPr="006401E9" w14:paraId="4C85FA58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461E4F0E" w14:textId="77777777" w:rsidR="000E102A" w:rsidRPr="006401E9" w:rsidRDefault="000E102A" w:rsidP="003B67DA">
            <w:pPr>
              <w:spacing w:after="0"/>
            </w:pPr>
            <w:r w:rsidRPr="006401E9">
              <w:t>Form-factor integration losses</w:t>
            </w:r>
          </w:p>
        </w:tc>
        <w:tc>
          <w:tcPr>
            <w:tcW w:w="864" w:type="dxa"/>
            <w:vAlign w:val="center"/>
          </w:tcPr>
          <w:p w14:paraId="13CBA39B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right w:val="nil"/>
            </w:tcBorders>
            <w:vAlign w:val="center"/>
          </w:tcPr>
          <w:p w14:paraId="06502AC8" w14:textId="1E42A058" w:rsidR="000E102A" w:rsidRPr="006401E9" w:rsidRDefault="000E102A" w:rsidP="003B67DA">
            <w:pPr>
              <w:spacing w:after="0"/>
              <w:jc w:val="right"/>
            </w:pPr>
            <w:r w:rsidRPr="006401E9">
              <w:t>-5.</w:t>
            </w:r>
            <w:r w:rsidR="0068662D" w:rsidRPr="006401E9">
              <w:t>7</w:t>
            </w:r>
          </w:p>
        </w:tc>
      </w:tr>
      <w:tr w:rsidR="000E102A" w:rsidRPr="006401E9" w14:paraId="3A24879A" w14:textId="77777777" w:rsidTr="00C93823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4AE1EAF1" w14:textId="77777777" w:rsidR="000E102A" w:rsidRPr="006401E9" w:rsidRDefault="000E102A" w:rsidP="003B67DA">
            <w:pPr>
              <w:spacing w:after="0"/>
            </w:pPr>
            <w:r w:rsidRPr="006401E9"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7FF0BBF" w14:textId="77777777" w:rsidR="000E102A" w:rsidRPr="006401E9" w:rsidRDefault="000E102A" w:rsidP="003B67DA">
            <w:pPr>
              <w:spacing w:after="0"/>
            </w:pPr>
            <w:r w:rsidRPr="006401E9">
              <w:t>dB</w:t>
            </w:r>
          </w:p>
        </w:tc>
        <w:tc>
          <w:tcPr>
            <w:tcW w:w="2880" w:type="dxa"/>
            <w:tcBorders>
              <w:bottom w:val="single" w:sz="12" w:space="0" w:color="auto"/>
              <w:right w:val="nil"/>
            </w:tcBorders>
            <w:vAlign w:val="center"/>
          </w:tcPr>
          <w:p w14:paraId="6E728350" w14:textId="6476AFCA" w:rsidR="000E102A" w:rsidRPr="006401E9" w:rsidRDefault="000E102A" w:rsidP="003B67DA">
            <w:pPr>
              <w:spacing w:after="0"/>
              <w:jc w:val="right"/>
            </w:pPr>
            <w:r w:rsidRPr="006401E9">
              <w:t>-10.</w:t>
            </w:r>
            <w:r w:rsidR="00C93823" w:rsidRPr="006401E9">
              <w:t>1</w:t>
            </w:r>
          </w:p>
        </w:tc>
      </w:tr>
      <w:tr w:rsidR="000E102A" w:rsidRPr="006401E9" w14:paraId="00C32943" w14:textId="77777777" w:rsidTr="00C93823">
        <w:trPr>
          <w:trHeight w:val="360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2672FC62" w14:textId="77777777" w:rsidR="000E102A" w:rsidRPr="006401E9" w:rsidRDefault="000E102A" w:rsidP="003B67DA">
            <w:pPr>
              <w:spacing w:after="0"/>
              <w:rPr>
                <w:b/>
                <w:bCs/>
              </w:rPr>
            </w:pPr>
            <w:r w:rsidRPr="006401E9">
              <w:rPr>
                <w:b/>
                <w:bCs/>
              </w:rPr>
              <w:t>Peak EIRP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9027C" w14:textId="77777777" w:rsidR="000E102A" w:rsidRPr="006401E9" w:rsidRDefault="000E102A" w:rsidP="003B67DA">
            <w:pPr>
              <w:spacing w:after="0"/>
            </w:pPr>
            <w:r w:rsidRPr="006401E9">
              <w:t>dBm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FF12272" w14:textId="37A489A8" w:rsidR="000E102A" w:rsidRPr="006401E9" w:rsidRDefault="000E102A" w:rsidP="003B67DA">
            <w:pPr>
              <w:spacing w:after="0"/>
              <w:jc w:val="right"/>
              <w:rPr>
                <w:b/>
              </w:rPr>
            </w:pPr>
            <w:r w:rsidRPr="006401E9">
              <w:rPr>
                <w:b/>
              </w:rPr>
              <w:t>16.</w:t>
            </w:r>
            <w:r w:rsidR="0068662D" w:rsidRPr="006401E9">
              <w:rPr>
                <w:b/>
              </w:rPr>
              <w:t>4</w:t>
            </w:r>
          </w:p>
        </w:tc>
      </w:tr>
    </w:tbl>
    <w:p w14:paraId="7871FD1C" w14:textId="48080E8D" w:rsidR="000E102A" w:rsidRPr="006401E9" w:rsidRDefault="000E102A" w:rsidP="00027679">
      <w:pPr>
        <w:spacing w:after="0"/>
        <w:jc w:val="both"/>
      </w:pPr>
    </w:p>
    <w:p w14:paraId="1FAC3507" w14:textId="4B4B0FA0" w:rsidR="00B9534F" w:rsidRDefault="00DC6DA1" w:rsidP="00B9534F">
      <w:pPr>
        <w:spacing w:after="0"/>
        <w:jc w:val="both"/>
        <w:rPr>
          <w:rFonts w:eastAsia="Batang"/>
        </w:rPr>
      </w:pPr>
      <w:r>
        <w:rPr>
          <w:rFonts w:eastAsia="Batang"/>
        </w:rPr>
        <w:t>Our derivation yields a</w:t>
      </w:r>
      <w:r w:rsidR="00885F83">
        <w:rPr>
          <w:rFonts w:eastAsia="Batang"/>
        </w:rPr>
        <w:t xml:space="preserve"> minimum peak EIRP of 16.4</w:t>
      </w:r>
      <w:r w:rsidR="00236EB2">
        <w:rPr>
          <w:rFonts w:eastAsia="Batang"/>
        </w:rPr>
        <w:t xml:space="preserve"> </w:t>
      </w:r>
      <w:r w:rsidR="00885F83">
        <w:rPr>
          <w:rFonts w:eastAsia="Batang"/>
        </w:rPr>
        <w:t xml:space="preserve">dBm, which is close to the two options </w:t>
      </w:r>
      <w:r w:rsidR="00877452">
        <w:rPr>
          <w:rFonts w:eastAsia="Batang"/>
        </w:rPr>
        <w:t>captured in the WF</w:t>
      </w:r>
      <w:r w:rsidR="00885F83" w:rsidRPr="006A107A">
        <w:rPr>
          <w:rFonts w:eastAsia="Batang"/>
        </w:rPr>
        <w:t>.</w:t>
      </w:r>
      <w:r w:rsidR="00885F83">
        <w:rPr>
          <w:rFonts w:eastAsia="Batang"/>
        </w:rPr>
        <w:t xml:space="preserve"> </w:t>
      </w:r>
      <w:r w:rsidR="00877452">
        <w:rPr>
          <w:rFonts w:eastAsia="Batang"/>
        </w:rPr>
        <w:t xml:space="preserve">From our perspective, both options are reasonable. </w:t>
      </w:r>
      <w:r w:rsidR="00B9534F">
        <w:rPr>
          <w:rFonts w:eastAsia="Batang"/>
        </w:rPr>
        <w:t xml:space="preserve">Lastly, if we recalculate the options based on our </w:t>
      </w:r>
      <w:r w:rsidR="00236EB2">
        <w:rPr>
          <w:rFonts w:eastAsia="Batang"/>
        </w:rPr>
        <w:t>revis</w:t>
      </w:r>
      <w:r w:rsidR="00B9534F">
        <w:rPr>
          <w:rFonts w:eastAsia="Batang"/>
        </w:rPr>
        <w:t xml:space="preserve">ed minimum peak EIRP value, the </w:t>
      </w:r>
      <w:r w:rsidR="00B9534F">
        <w:rPr>
          <w:rFonts w:eastAsia="Batang"/>
          <w:i/>
          <w:iCs/>
        </w:rPr>
        <w:t>updated</w:t>
      </w:r>
      <w:r w:rsidR="00B9534F">
        <w:rPr>
          <w:rFonts w:eastAsia="Batang"/>
        </w:rPr>
        <w:t xml:space="preserve"> options would be:</w:t>
      </w:r>
    </w:p>
    <w:p w14:paraId="2C7B0178" w14:textId="44ACE7EE" w:rsidR="00B9534F" w:rsidRPr="0068662D" w:rsidRDefault="00B9534F" w:rsidP="00B9534F">
      <w:pPr>
        <w:pStyle w:val="ListParagraph"/>
        <w:numPr>
          <w:ilvl w:val="0"/>
          <w:numId w:val="14"/>
        </w:numPr>
        <w:spacing w:after="0"/>
        <w:rPr>
          <w:noProof/>
          <w:lang w:val="en-US"/>
        </w:rPr>
      </w:pPr>
      <w:r w:rsidRPr="0068662D">
        <w:rPr>
          <w:b/>
          <w:bCs/>
          <w:noProof/>
          <w:lang w:val="en-US"/>
        </w:rPr>
        <w:t>Option 1:</w:t>
      </w:r>
      <w:r w:rsidRPr="0068662D">
        <w:rPr>
          <w:noProof/>
          <w:lang w:val="en-US"/>
        </w:rPr>
        <w:t xml:space="preserve"> 16.</w:t>
      </w:r>
      <w:r>
        <w:rPr>
          <w:noProof/>
          <w:lang w:val="en-US"/>
        </w:rPr>
        <w:t>4</w:t>
      </w:r>
      <w:r w:rsidRPr="0068662D">
        <w:rPr>
          <w:noProof/>
          <w:lang w:val="en-US"/>
        </w:rPr>
        <w:t xml:space="preserve"> dBm</w:t>
      </w:r>
    </w:p>
    <w:p w14:paraId="05F42DB7" w14:textId="76ADF6A2" w:rsidR="00B9534F" w:rsidRPr="0068662D" w:rsidRDefault="00B9534F" w:rsidP="00B9534F">
      <w:pPr>
        <w:pStyle w:val="ListParagraph"/>
        <w:numPr>
          <w:ilvl w:val="0"/>
          <w:numId w:val="14"/>
        </w:numPr>
        <w:spacing w:after="0"/>
        <w:rPr>
          <w:noProof/>
          <w:lang w:val="en-US"/>
        </w:rPr>
      </w:pPr>
      <w:r w:rsidRPr="0068662D">
        <w:rPr>
          <w:b/>
          <w:bCs/>
          <w:noProof/>
          <w:lang w:val="en-US"/>
        </w:rPr>
        <w:t>Option 2:</w:t>
      </w:r>
      <w:r w:rsidRPr="0068662D">
        <w:rPr>
          <w:noProof/>
          <w:lang w:val="en-US"/>
        </w:rPr>
        <w:t xml:space="preserve"> 16.</w:t>
      </w:r>
      <w:r>
        <w:rPr>
          <w:noProof/>
          <w:lang w:val="en-US"/>
        </w:rPr>
        <w:t>0</w:t>
      </w:r>
      <w:r w:rsidRPr="0068662D">
        <w:rPr>
          <w:noProof/>
          <w:lang w:val="en-US"/>
        </w:rPr>
        <w:t xml:space="preserve"> dBm</w:t>
      </w:r>
    </w:p>
    <w:p w14:paraId="2F62B2FD" w14:textId="11FE5C16" w:rsidR="00877452" w:rsidRDefault="00877452" w:rsidP="00027679">
      <w:pPr>
        <w:spacing w:after="0"/>
        <w:jc w:val="both"/>
        <w:rPr>
          <w:rFonts w:eastAsia="Batang"/>
        </w:rPr>
      </w:pPr>
    </w:p>
    <w:p w14:paraId="37EEC7B5" w14:textId="5E22657F" w:rsidR="00B9534F" w:rsidRDefault="00236EB2" w:rsidP="00B9534F">
      <w:pPr>
        <w:spacing w:after="0"/>
        <w:jc w:val="both"/>
        <w:rPr>
          <w:rFonts w:eastAsia="Batang"/>
        </w:rPr>
      </w:pPr>
      <w:r>
        <w:rPr>
          <w:rFonts w:eastAsia="Batang"/>
        </w:rPr>
        <w:t>Given</w:t>
      </w:r>
      <w:r w:rsidR="00B9534F">
        <w:rPr>
          <w:rFonts w:eastAsia="Batang"/>
        </w:rPr>
        <w:t xml:space="preserve"> this</w:t>
      </w:r>
      <w:r>
        <w:rPr>
          <w:rFonts w:eastAsia="Batang"/>
        </w:rPr>
        <w:t xml:space="preserve"> </w:t>
      </w:r>
      <w:r w:rsidRPr="00935347">
        <w:rPr>
          <w:rFonts w:eastAsia="Batang"/>
          <w:i/>
          <w:iCs/>
        </w:rPr>
        <w:t>minor</w:t>
      </w:r>
      <w:r>
        <w:rPr>
          <w:rFonts w:eastAsia="Batang"/>
        </w:rPr>
        <w:t xml:space="preserve"> change</w:t>
      </w:r>
      <w:r w:rsidR="00E416F7">
        <w:rPr>
          <w:rFonts w:eastAsia="Batang"/>
        </w:rPr>
        <w:t>,</w:t>
      </w:r>
      <w:r w:rsidR="00B9534F">
        <w:rPr>
          <w:rFonts w:eastAsia="Batang"/>
        </w:rPr>
        <w:t xml:space="preserve"> and </w:t>
      </w:r>
      <w:r>
        <w:rPr>
          <w:rFonts w:eastAsia="Batang"/>
        </w:rPr>
        <w:t xml:space="preserve">considering </w:t>
      </w:r>
      <w:r w:rsidR="00B9534F">
        <w:rPr>
          <w:rFonts w:eastAsia="Batang"/>
        </w:rPr>
        <w:t xml:space="preserve">the previous proposals discussed in the last meeting, we </w:t>
      </w:r>
      <w:r w:rsidR="00B9534F" w:rsidRPr="00CD00E0">
        <w:rPr>
          <w:rFonts w:eastAsia="Batang"/>
          <w:i/>
          <w:iCs/>
        </w:rPr>
        <w:t>prefer</w:t>
      </w:r>
      <w:r w:rsidR="00B9534F">
        <w:rPr>
          <w:rFonts w:eastAsia="Batang"/>
        </w:rPr>
        <w:t xml:space="preserve"> to use 16.1</w:t>
      </w:r>
      <w:r>
        <w:rPr>
          <w:rFonts w:eastAsia="Batang"/>
        </w:rPr>
        <w:t xml:space="preserve"> </w:t>
      </w:r>
      <w:r w:rsidR="00B9534F">
        <w:rPr>
          <w:rFonts w:eastAsia="Batang"/>
        </w:rPr>
        <w:t xml:space="preserve">dBm for the </w:t>
      </w:r>
      <w:r w:rsidR="00CD00E0">
        <w:rPr>
          <w:rFonts w:eastAsia="Batang"/>
        </w:rPr>
        <w:t xml:space="preserve">single-band minimum peak EIRP </w:t>
      </w:r>
      <w:r w:rsidR="00B9534F">
        <w:rPr>
          <w:rFonts w:eastAsia="Batang"/>
        </w:rPr>
        <w:t>requirement</w:t>
      </w:r>
      <w:r w:rsidR="00935347">
        <w:rPr>
          <w:rFonts w:eastAsia="Batang"/>
        </w:rPr>
        <w:t xml:space="preserve"> of PC3</w:t>
      </w:r>
      <w:r w:rsidR="00B9534F">
        <w:rPr>
          <w:rFonts w:eastAsia="Batang"/>
        </w:rPr>
        <w:t>.</w:t>
      </w:r>
      <w:r w:rsidR="00935347">
        <w:rPr>
          <w:rFonts w:eastAsia="Batang"/>
        </w:rPr>
        <w:t xml:space="preserve"> However, we ok to further discuss if needed.</w:t>
      </w:r>
    </w:p>
    <w:p w14:paraId="58FAE7A8" w14:textId="5835AA22" w:rsidR="00D24C21" w:rsidRDefault="00D24C21" w:rsidP="00D24C21">
      <w:pPr>
        <w:spacing w:after="0"/>
        <w:jc w:val="both"/>
      </w:pPr>
    </w:p>
    <w:p w14:paraId="5CC49A79" w14:textId="5D69B6CA" w:rsidR="00B9534F" w:rsidRDefault="00B9534F" w:rsidP="00B9534F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Our derived PC3 minimum peak EIRP value for band n262 is 16.4</w:t>
      </w:r>
      <w:r w:rsidR="00236EB2">
        <w:t xml:space="preserve"> </w:t>
      </w:r>
      <w:r>
        <w:t>dBm</w:t>
      </w:r>
      <w:r w:rsidR="00CD00E0">
        <w:t xml:space="preserve">, which </w:t>
      </w:r>
      <w:r>
        <w:t>is close to the two options captured in last meeting’s WF.</w:t>
      </w:r>
    </w:p>
    <w:p w14:paraId="7D6702C6" w14:textId="77777777" w:rsidR="00B9534F" w:rsidRDefault="00B9534F" w:rsidP="00B9534F">
      <w:pPr>
        <w:spacing w:after="0"/>
        <w:jc w:val="both"/>
        <w:rPr>
          <w:rFonts w:eastAsia="Batang"/>
        </w:rPr>
      </w:pPr>
    </w:p>
    <w:p w14:paraId="6816E63F" w14:textId="55C4C71B" w:rsidR="00D24C21" w:rsidRDefault="00576107" w:rsidP="00027679">
      <w:pPr>
        <w:spacing w:after="0"/>
        <w:jc w:val="both"/>
      </w:pPr>
      <w:r>
        <w:rPr>
          <w:b/>
        </w:rPr>
        <w:t>Proposal</w:t>
      </w:r>
      <w:r w:rsidR="00B9534F" w:rsidRPr="000C16A6">
        <w:rPr>
          <w:b/>
        </w:rPr>
        <w:t xml:space="preserve"> </w:t>
      </w:r>
      <w:r>
        <w:rPr>
          <w:b/>
        </w:rPr>
        <w:t>1</w:t>
      </w:r>
      <w:r w:rsidR="00B9534F" w:rsidRPr="000C16A6">
        <w:rPr>
          <w:b/>
        </w:rPr>
        <w:t>:</w:t>
      </w:r>
      <w:r w:rsidR="00B9534F" w:rsidRPr="000C16A6">
        <w:t xml:space="preserve"> </w:t>
      </w:r>
      <w:r>
        <w:t>From the options captured in RAN4 #97e, d</w:t>
      </w:r>
      <w:r w:rsidR="00B9534F">
        <w:t xml:space="preserve">efine the PC3 </w:t>
      </w:r>
      <w:r>
        <w:t xml:space="preserve">single-band </w:t>
      </w:r>
      <w:r w:rsidR="00B9534F">
        <w:t xml:space="preserve">minimum peak EIRP requirement of band </w:t>
      </w:r>
      <w:r w:rsidR="00B9534F" w:rsidRPr="00EF1F37">
        <w:t>n262 as 16.1</w:t>
      </w:r>
      <w:r w:rsidR="00236EB2" w:rsidRPr="00EF1F37">
        <w:t xml:space="preserve"> </w:t>
      </w:r>
      <w:r w:rsidR="00B9534F" w:rsidRPr="00EF1F37">
        <w:t>dBm.</w:t>
      </w:r>
    </w:p>
    <w:p w14:paraId="5CAE78D8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5B431074" w14:textId="3ECEBEE4" w:rsidR="00012B40" w:rsidRPr="00322DEE" w:rsidRDefault="00012B40" w:rsidP="00012B40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</w:t>
      </w:r>
      <w:r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 xml:space="preserve"> EI</w:t>
      </w:r>
      <w:r w:rsidR="000E102A">
        <w:rPr>
          <w:rFonts w:eastAsia="Batang"/>
          <w:color w:val="auto"/>
        </w:rPr>
        <w:t>RP spherical coverage</w:t>
      </w:r>
    </w:p>
    <w:p w14:paraId="608A5CD2" w14:textId="0BF6DF8A" w:rsidR="00B2434F" w:rsidRPr="00AB24A4" w:rsidRDefault="00361FCD" w:rsidP="00B2434F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Lastly for PC3, the WF encouraged companies to share their views on the </w:t>
      </w:r>
      <w:r w:rsidR="00576107">
        <w:rPr>
          <w:rFonts w:eastAsia="Batang"/>
        </w:rPr>
        <w:t xml:space="preserve">single-band </w:t>
      </w:r>
      <w:r>
        <w:rPr>
          <w:rFonts w:eastAsia="Batang"/>
        </w:rPr>
        <w:t xml:space="preserve">spherical coverage requirement. Specifically, whether extrapolation from the existing FR2 definitions can be </w:t>
      </w:r>
      <w:r w:rsidR="00576107">
        <w:rPr>
          <w:rFonts w:eastAsia="Batang"/>
        </w:rPr>
        <w:t xml:space="preserve">used to </w:t>
      </w:r>
      <w:r>
        <w:rPr>
          <w:rFonts w:eastAsia="Batang"/>
        </w:rPr>
        <w:t>specif</w:t>
      </w:r>
      <w:r w:rsidR="00576107">
        <w:rPr>
          <w:rFonts w:eastAsia="Batang"/>
        </w:rPr>
        <w:t>y the requirement</w:t>
      </w:r>
      <w:r>
        <w:rPr>
          <w:rFonts w:eastAsia="Batang"/>
        </w:rPr>
        <w:t>. This implies using a 13.4 dB drop from peak for 50</w:t>
      </w:r>
      <w:r w:rsidRPr="00361FCD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%-ile point</w:t>
      </w:r>
      <w:r w:rsidR="00935347">
        <w:rPr>
          <w:rFonts w:eastAsia="Batang"/>
        </w:rPr>
        <w:t xml:space="preserve"> [8]</w:t>
      </w:r>
      <w:r>
        <w:rPr>
          <w:rFonts w:eastAsia="Batang"/>
        </w:rPr>
        <w:t>.</w:t>
      </w:r>
      <w:r w:rsidR="00576107">
        <w:rPr>
          <w:rFonts w:eastAsia="Batang"/>
        </w:rPr>
        <w:t xml:space="preserve"> </w:t>
      </w:r>
      <w:r w:rsidR="00EC73FA">
        <w:rPr>
          <w:rFonts w:eastAsia="Batang"/>
        </w:rPr>
        <w:t xml:space="preserve">This would mean the drop for n262 is 0.5 dB worse than n259 (12.9 dB). </w:t>
      </w:r>
      <w:r w:rsidR="00576107">
        <w:rPr>
          <w:rFonts w:eastAsia="Batang"/>
        </w:rPr>
        <w:t>Since we expect the spherical coverage performance to be somewhat worse at this higher frequency</w:t>
      </w:r>
      <w:r w:rsidR="00EC73FA">
        <w:rPr>
          <w:rFonts w:eastAsia="Batang"/>
        </w:rPr>
        <w:t>,</w:t>
      </w:r>
      <w:r w:rsidR="00576107">
        <w:rPr>
          <w:rFonts w:eastAsia="Batang"/>
        </w:rPr>
        <w:t xml:space="preserve"> it is </w:t>
      </w:r>
      <w:r w:rsidR="00EC73FA">
        <w:rPr>
          <w:rFonts w:eastAsia="Batang"/>
        </w:rPr>
        <w:t>reasonable</w:t>
      </w:r>
      <w:r w:rsidR="00576107">
        <w:rPr>
          <w:rFonts w:eastAsia="Batang"/>
        </w:rPr>
        <w:t xml:space="preserve"> to specify the requirement</w:t>
      </w:r>
      <w:r w:rsidR="002C3E4F">
        <w:rPr>
          <w:rFonts w:eastAsia="Batang"/>
        </w:rPr>
        <w:t xml:space="preserve"> this way.</w:t>
      </w:r>
      <w:r w:rsidR="00EC73FA">
        <w:rPr>
          <w:rFonts w:eastAsia="Batang"/>
        </w:rPr>
        <w:t xml:space="preserve"> If needed, we are ok to further discuss.</w:t>
      </w:r>
    </w:p>
    <w:p w14:paraId="173B483B" w14:textId="584ECD22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7D7A2D8A" w14:textId="7E19DB69" w:rsidR="00361FCD" w:rsidRDefault="00E416F7" w:rsidP="00576107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t xml:space="preserve">Observation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 w:rsidR="00361FCD">
        <w:t xml:space="preserve">Considering the previously defined </w:t>
      </w:r>
      <w:r w:rsidR="00EC73FA">
        <w:t xml:space="preserve">PC3 </w:t>
      </w:r>
      <w:r w:rsidR="00361FCD">
        <w:t>spherical coverage requirements</w:t>
      </w:r>
      <w:r w:rsidR="00576107">
        <w:t>,</w:t>
      </w:r>
      <w:r w:rsidR="00361FCD">
        <w:t xml:space="preserve"> it is reasonable to use 13.4</w:t>
      </w:r>
      <w:r w:rsidR="00EC73FA">
        <w:t xml:space="preserve"> </w:t>
      </w:r>
      <w:r w:rsidR="00361FCD">
        <w:t xml:space="preserve">dB drop from peak for </w:t>
      </w:r>
      <w:r w:rsidR="00576107">
        <w:t>the spherical coverage requirement of</w:t>
      </w:r>
      <w:r w:rsidR="00361FCD">
        <w:t xml:space="preserve"> n262</w:t>
      </w:r>
      <w:r w:rsidR="0024072A">
        <w:t xml:space="preserve"> (both EIRP and EIS)</w:t>
      </w:r>
      <w:r w:rsidR="00361FCD">
        <w:t>.</w:t>
      </w:r>
    </w:p>
    <w:p w14:paraId="6220790D" w14:textId="53320C6E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6FDD691E" w14:textId="1C169112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357AB225" w14:textId="2C4D1BE2" w:rsidR="00935347" w:rsidRPr="00012B40" w:rsidRDefault="00935347" w:rsidP="00935347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  <w:t>Power class 1</w:t>
      </w:r>
    </w:p>
    <w:p w14:paraId="18991AA8" w14:textId="267ABEAE" w:rsidR="00E71B2C" w:rsidRDefault="00E71B2C" w:rsidP="00E71B2C">
      <w:pPr>
        <w:spacing w:after="0"/>
        <w:jc w:val="both"/>
      </w:pPr>
      <w:r>
        <w:rPr>
          <w:rFonts w:eastAsia="Batang"/>
        </w:rPr>
        <w:t>Besides PC3, o</w:t>
      </w:r>
      <w:r w:rsidR="003B67DA">
        <w:rPr>
          <w:rFonts w:eastAsia="Batang"/>
        </w:rPr>
        <w:t xml:space="preserve">ther power classes </w:t>
      </w:r>
      <w:r>
        <w:rPr>
          <w:rFonts w:eastAsia="Batang"/>
        </w:rPr>
        <w:t xml:space="preserve">are </w:t>
      </w:r>
      <w:r w:rsidR="003B67DA">
        <w:rPr>
          <w:rFonts w:eastAsia="Batang"/>
        </w:rPr>
        <w:t>within the scope of the WI [</w:t>
      </w:r>
      <w:r w:rsidR="00750572">
        <w:rPr>
          <w:rFonts w:eastAsia="Batang"/>
        </w:rPr>
        <w:t>1</w:t>
      </w:r>
      <w:r w:rsidR="003B67DA">
        <w:rPr>
          <w:rFonts w:eastAsia="Batang"/>
        </w:rPr>
        <w:t>]</w:t>
      </w:r>
      <w:r w:rsidR="000B1E9E">
        <w:rPr>
          <w:rFonts w:eastAsia="Batang"/>
        </w:rPr>
        <w:t>.</w:t>
      </w:r>
      <w:r>
        <w:rPr>
          <w:rFonts w:eastAsia="Batang"/>
        </w:rPr>
        <w:t xml:space="preserve"> </w:t>
      </w:r>
      <w:r w:rsidR="000B1E9E">
        <w:rPr>
          <w:rFonts w:eastAsia="Batang"/>
        </w:rPr>
        <w:t>T</w:t>
      </w:r>
      <w:r>
        <w:rPr>
          <w:rFonts w:eastAsia="Batang"/>
        </w:rPr>
        <w:t xml:space="preserve">hus </w:t>
      </w:r>
      <w:r w:rsidR="003B67DA">
        <w:rPr>
          <w:rFonts w:eastAsia="Batang"/>
        </w:rPr>
        <w:t xml:space="preserve">we provide details for the </w:t>
      </w:r>
      <w:r w:rsidR="00935347">
        <w:rPr>
          <w:rFonts w:eastAsia="Batang"/>
        </w:rPr>
        <w:t xml:space="preserve">EIRP budget </w:t>
      </w:r>
      <w:r w:rsidR="003B67DA">
        <w:rPr>
          <w:rFonts w:eastAsia="Batang"/>
        </w:rPr>
        <w:t>of PC1</w:t>
      </w:r>
      <w:r>
        <w:rPr>
          <w:rFonts w:eastAsia="Batang"/>
        </w:rPr>
        <w:t>.</w:t>
      </w:r>
      <w:r w:rsidR="00935347">
        <w:rPr>
          <w:rFonts w:eastAsia="Batang"/>
        </w:rPr>
        <w:t xml:space="preserve"> </w:t>
      </w:r>
      <w:r>
        <w:rPr>
          <w:rFonts w:eastAsia="Batang"/>
        </w:rPr>
        <w:t>Compared to</w:t>
      </w:r>
      <w:r w:rsidR="00935347">
        <w:rPr>
          <w:rFonts w:eastAsia="Batang"/>
        </w:rPr>
        <w:t xml:space="preserve"> PC3, </w:t>
      </w:r>
      <w:r>
        <w:rPr>
          <w:rFonts w:eastAsia="Batang"/>
        </w:rPr>
        <w:t xml:space="preserve">PC1 has a larger form-factor which allows </w:t>
      </w:r>
      <w:r w:rsidR="000B1E9E">
        <w:rPr>
          <w:rFonts w:eastAsia="Batang"/>
        </w:rPr>
        <w:t xml:space="preserve">room for </w:t>
      </w:r>
      <w:r>
        <w:rPr>
          <w:rFonts w:eastAsia="Batang"/>
        </w:rPr>
        <w:t xml:space="preserve">more antenna elements. Furthermore, the integration </w:t>
      </w:r>
      <w:r w:rsidR="000B1E9E">
        <w:rPr>
          <w:rFonts w:eastAsia="Batang"/>
        </w:rPr>
        <w:t xml:space="preserve">losses are somewhat reduced </w:t>
      </w:r>
      <w:r>
        <w:rPr>
          <w:rFonts w:eastAsia="Batang"/>
        </w:rPr>
        <w:t xml:space="preserve">because of the larger size. In the next section, we will </w:t>
      </w:r>
      <w:r w:rsidR="000B1E9E">
        <w:rPr>
          <w:rFonts w:eastAsia="Batang"/>
        </w:rPr>
        <w:t>go over</w:t>
      </w:r>
      <w:r>
        <w:rPr>
          <w:rFonts w:eastAsia="Batang"/>
        </w:rPr>
        <w:t xml:space="preserve"> the EIRP budget.</w:t>
      </w:r>
    </w:p>
    <w:p w14:paraId="0B56EFD9" w14:textId="15A5C774" w:rsidR="00935347" w:rsidRPr="00E65ABC" w:rsidRDefault="00935347" w:rsidP="00935347">
      <w:pPr>
        <w:spacing w:after="0"/>
        <w:rPr>
          <w:rFonts w:eastAsia="Batang"/>
        </w:rPr>
      </w:pPr>
    </w:p>
    <w:p w14:paraId="213BFF9F" w14:textId="77777777" w:rsidR="00935347" w:rsidRPr="00322DEE" w:rsidRDefault="00935347" w:rsidP="00935347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EIRP</w:t>
      </w:r>
    </w:p>
    <w:p w14:paraId="79F0A106" w14:textId="34F43782" w:rsidR="0045727B" w:rsidRDefault="00E71B2C" w:rsidP="0045727B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2 details the </w:t>
      </w:r>
      <w:r w:rsidR="00A43590">
        <w:rPr>
          <w:rFonts w:eastAsia="Batang"/>
        </w:rPr>
        <w:t xml:space="preserve">single-band minimum peak </w:t>
      </w:r>
      <w:r>
        <w:rPr>
          <w:rFonts w:eastAsia="Batang"/>
        </w:rPr>
        <w:t xml:space="preserve">EIRP evaluation </w:t>
      </w:r>
      <w:r w:rsidR="00A43590">
        <w:rPr>
          <w:rFonts w:eastAsia="Batang"/>
        </w:rPr>
        <w:t>of</w:t>
      </w:r>
      <w:r>
        <w:rPr>
          <w:rFonts w:eastAsia="Batang"/>
        </w:rPr>
        <w:t xml:space="preserve"> power class 1.</w:t>
      </w:r>
      <w:r w:rsidR="00A43590">
        <w:rPr>
          <w:rFonts w:eastAsia="Batang"/>
        </w:rPr>
        <w:t xml:space="preserve"> As mentioned in the preceding text, the main differences compared to PC3 are the increase of antenna elements and lower integration losses.</w:t>
      </w:r>
    </w:p>
    <w:p w14:paraId="0D9154FC" w14:textId="77777777" w:rsidR="00E71B2C" w:rsidRDefault="00E71B2C" w:rsidP="0045727B">
      <w:pPr>
        <w:spacing w:after="0"/>
        <w:jc w:val="both"/>
      </w:pPr>
    </w:p>
    <w:p w14:paraId="1F5E6209" w14:textId="22EBF688" w:rsidR="0045727B" w:rsidRPr="00D94EA9" w:rsidRDefault="0045727B" w:rsidP="0045727B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2C3E4F"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>
        <w:t>PC1 minimum p</w:t>
      </w:r>
      <w:r w:rsidRPr="00D94EA9">
        <w:t xml:space="preserve">eak EIRP </w:t>
      </w:r>
      <w:r>
        <w:t>evaluation for band n262</w:t>
      </w:r>
    </w:p>
    <w:tbl>
      <w:tblPr>
        <w:tblStyle w:val="TableGrid"/>
        <w:tblW w:w="7247" w:type="dxa"/>
        <w:jc w:val="center"/>
        <w:tblLook w:val="04A0" w:firstRow="1" w:lastRow="0" w:firstColumn="1" w:lastColumn="0" w:noHBand="0" w:noVBand="1"/>
      </w:tblPr>
      <w:tblGrid>
        <w:gridCol w:w="3744"/>
        <w:gridCol w:w="838"/>
        <w:gridCol w:w="2665"/>
      </w:tblGrid>
      <w:tr w:rsidR="00935A1A" w:rsidRPr="00D94EA9" w14:paraId="1A388A15" w14:textId="77777777" w:rsidTr="00764270">
        <w:trPr>
          <w:trHeight w:val="432"/>
          <w:jc w:val="center"/>
        </w:trPr>
        <w:tc>
          <w:tcPr>
            <w:tcW w:w="3744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02E3BAAE" w14:textId="77777777" w:rsidR="00935A1A" w:rsidRPr="00D94EA9" w:rsidRDefault="00935A1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83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757D5CA8" w14:textId="77777777" w:rsidR="00935A1A" w:rsidRPr="00D94EA9" w:rsidRDefault="00935A1A" w:rsidP="003B67DA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2665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655882C1" w14:textId="6575C091" w:rsidR="00935A1A" w:rsidRPr="00D94EA9" w:rsidRDefault="00935A1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Freq. range</w:t>
            </w:r>
          </w:p>
          <w:p w14:paraId="0F9D2246" w14:textId="77777777" w:rsidR="00935A1A" w:rsidRPr="00D94EA9" w:rsidRDefault="00935A1A" w:rsidP="003B67D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47.2 - 48.2 GHz</w:t>
            </w:r>
          </w:p>
        </w:tc>
      </w:tr>
      <w:tr w:rsidR="00935A1A" w:rsidRPr="00D94EA9" w14:paraId="1077CD0C" w14:textId="77777777" w:rsidTr="00764270">
        <w:trPr>
          <w:trHeight w:val="144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06161961" w14:textId="77777777" w:rsidR="00935A1A" w:rsidRPr="00D94EA9" w:rsidRDefault="00935A1A" w:rsidP="00935A1A">
            <w:pPr>
              <w:spacing w:after="0"/>
            </w:pPr>
            <w:r w:rsidRPr="00D94EA9">
              <w:t>Pout per element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18D8583C" w14:textId="77777777" w:rsidR="00935A1A" w:rsidRPr="00D94EA9" w:rsidRDefault="00935A1A" w:rsidP="00935A1A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3EBDBFE7" w14:textId="5B1B28C9" w:rsidR="00935A1A" w:rsidRPr="00935A1A" w:rsidRDefault="00935A1A" w:rsidP="00935A1A">
            <w:pPr>
              <w:spacing w:after="0"/>
              <w:jc w:val="right"/>
            </w:pPr>
            <w:r w:rsidRPr="00935A1A">
              <w:t>10</w:t>
            </w:r>
          </w:p>
        </w:tc>
      </w:tr>
      <w:tr w:rsidR="00935A1A" w:rsidRPr="00D94EA9" w14:paraId="777800A0" w14:textId="77777777" w:rsidTr="00764270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F020DD0" w14:textId="77777777" w:rsidR="00935A1A" w:rsidRPr="009B7F1A" w:rsidRDefault="00935A1A" w:rsidP="00935A1A">
            <w:pPr>
              <w:spacing w:after="0"/>
            </w:pPr>
            <w:r w:rsidRPr="009B7F1A">
              <w:t># of antennas in array</w:t>
            </w:r>
          </w:p>
        </w:tc>
        <w:tc>
          <w:tcPr>
            <w:tcW w:w="838" w:type="dxa"/>
            <w:vAlign w:val="center"/>
          </w:tcPr>
          <w:p w14:paraId="6CD8D733" w14:textId="77777777" w:rsidR="00935A1A" w:rsidRPr="009B7F1A" w:rsidRDefault="00935A1A" w:rsidP="00935A1A">
            <w:pPr>
              <w:spacing w:after="0"/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55C4BC48" w14:textId="4ADE2247" w:rsidR="00935A1A" w:rsidRPr="00935A1A" w:rsidRDefault="00935A1A" w:rsidP="00935A1A">
            <w:pPr>
              <w:spacing w:after="0"/>
              <w:jc w:val="right"/>
            </w:pPr>
            <w:r w:rsidRPr="00935A1A">
              <w:t>16</w:t>
            </w:r>
          </w:p>
        </w:tc>
      </w:tr>
      <w:tr w:rsidR="00935A1A" w:rsidRPr="00D94EA9" w14:paraId="11A99ACD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51BCFE99" w14:textId="77777777" w:rsidR="00935A1A" w:rsidRPr="0063506B" w:rsidRDefault="00935A1A" w:rsidP="00935A1A">
            <w:pPr>
              <w:spacing w:after="0"/>
              <w:rPr>
                <w:sz w:val="19"/>
                <w:szCs w:val="19"/>
              </w:rPr>
            </w:pPr>
            <w:r w:rsidRPr="0063506B">
              <w:rPr>
                <w:sz w:val="19"/>
                <w:szCs w:val="19"/>
              </w:rPr>
              <w:t>Total conducted power per polarization</w:t>
            </w:r>
          </w:p>
        </w:tc>
        <w:tc>
          <w:tcPr>
            <w:tcW w:w="838" w:type="dxa"/>
            <w:vAlign w:val="center"/>
          </w:tcPr>
          <w:p w14:paraId="5A8012D1" w14:textId="77777777" w:rsidR="00935A1A" w:rsidRPr="00D94EA9" w:rsidRDefault="00935A1A" w:rsidP="00935A1A">
            <w:pPr>
              <w:spacing w:after="0"/>
            </w:pPr>
            <w:r w:rsidRPr="00D94EA9">
              <w:t>dBm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7E5EB097" w14:textId="16A6DD8A" w:rsidR="00935A1A" w:rsidRPr="00935A1A" w:rsidRDefault="00935A1A" w:rsidP="00935A1A">
            <w:pPr>
              <w:spacing w:after="0"/>
              <w:jc w:val="right"/>
            </w:pPr>
            <w:r w:rsidRPr="00935A1A">
              <w:t>22</w:t>
            </w:r>
          </w:p>
        </w:tc>
      </w:tr>
      <w:tr w:rsidR="00935A1A" w:rsidRPr="00D94EA9" w14:paraId="377A731E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32A46D62" w14:textId="77777777" w:rsidR="00935A1A" w:rsidRPr="00D94EA9" w:rsidRDefault="00935A1A" w:rsidP="00935A1A">
            <w:pPr>
              <w:spacing w:after="0"/>
            </w:pPr>
            <w:r w:rsidRPr="00D94EA9">
              <w:t>Avg. antenna element gain</w:t>
            </w:r>
          </w:p>
        </w:tc>
        <w:tc>
          <w:tcPr>
            <w:tcW w:w="838" w:type="dxa"/>
            <w:vAlign w:val="center"/>
          </w:tcPr>
          <w:p w14:paraId="69052A4E" w14:textId="77777777" w:rsidR="00935A1A" w:rsidRPr="00D94EA9" w:rsidRDefault="00935A1A" w:rsidP="00935A1A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634ED26" w14:textId="4C04443C" w:rsidR="00935A1A" w:rsidRPr="00935A1A" w:rsidRDefault="00935A1A" w:rsidP="00935A1A">
            <w:pPr>
              <w:spacing w:after="0"/>
              <w:jc w:val="right"/>
            </w:pPr>
            <w:r w:rsidRPr="00935A1A">
              <w:t>4.0</w:t>
            </w:r>
          </w:p>
        </w:tc>
      </w:tr>
      <w:tr w:rsidR="00935A1A" w:rsidRPr="00D94EA9" w14:paraId="05870581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6F9F1518" w14:textId="77777777" w:rsidR="00935A1A" w:rsidRPr="00D94EA9" w:rsidRDefault="00935A1A" w:rsidP="00935A1A">
            <w:pPr>
              <w:spacing w:after="0"/>
            </w:pPr>
            <w:r w:rsidRPr="00D94EA9">
              <w:t>Antenna roll-off loss vs fre</w:t>
            </w:r>
            <w:r>
              <w:t>q.</w:t>
            </w:r>
          </w:p>
        </w:tc>
        <w:tc>
          <w:tcPr>
            <w:tcW w:w="838" w:type="dxa"/>
            <w:vAlign w:val="center"/>
          </w:tcPr>
          <w:p w14:paraId="44F939B2" w14:textId="77777777" w:rsidR="00935A1A" w:rsidRPr="00D94EA9" w:rsidRDefault="00935A1A" w:rsidP="00935A1A">
            <w:pPr>
              <w:spacing w:after="0"/>
            </w:pPr>
            <w:r w:rsidRPr="00D94EA9"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82744CC" w14:textId="41B3FC14" w:rsidR="00935A1A" w:rsidRPr="00935A1A" w:rsidRDefault="00935A1A" w:rsidP="00935A1A">
            <w:pPr>
              <w:spacing w:after="0"/>
              <w:jc w:val="right"/>
            </w:pPr>
            <w:r w:rsidRPr="00935A1A">
              <w:t>-2.3</w:t>
            </w:r>
          </w:p>
        </w:tc>
      </w:tr>
      <w:tr w:rsidR="00935A1A" w:rsidRPr="00D94EA9" w14:paraId="1D972FE8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27EACC9A" w14:textId="77777777" w:rsidR="00935A1A" w:rsidRPr="00D94EA9" w:rsidRDefault="00935A1A" w:rsidP="00935A1A">
            <w:pPr>
              <w:spacing w:after="0"/>
            </w:pPr>
            <w:r w:rsidRPr="00D94EA9">
              <w:t>Realized antenna array gain</w:t>
            </w:r>
          </w:p>
        </w:tc>
        <w:tc>
          <w:tcPr>
            <w:tcW w:w="838" w:type="dxa"/>
            <w:vAlign w:val="center"/>
          </w:tcPr>
          <w:p w14:paraId="75B80642" w14:textId="77777777" w:rsidR="00935A1A" w:rsidRPr="00D94EA9" w:rsidRDefault="00935A1A" w:rsidP="00935A1A">
            <w:pPr>
              <w:spacing w:after="0"/>
            </w:pPr>
            <w:r w:rsidRPr="00D94EA9">
              <w:t>dBi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2FD51BC5" w14:textId="426EB09F" w:rsidR="00935A1A" w:rsidRPr="00935A1A" w:rsidRDefault="00935A1A" w:rsidP="00935A1A">
            <w:pPr>
              <w:spacing w:after="0"/>
              <w:jc w:val="right"/>
            </w:pPr>
            <w:r w:rsidRPr="00935A1A">
              <w:t>13.7</w:t>
            </w:r>
          </w:p>
        </w:tc>
      </w:tr>
      <w:tr w:rsidR="00935A1A" w:rsidRPr="00D94EA9" w14:paraId="61FDDCFB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4C159ADE" w14:textId="77777777" w:rsidR="00935A1A" w:rsidRPr="009B7F1A" w:rsidRDefault="00935A1A" w:rsidP="00935A1A">
            <w:pPr>
              <w:spacing w:after="0"/>
            </w:pPr>
            <w:r w:rsidRPr="009B7F1A">
              <w:t>Polarization gain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73E30A57" w14:textId="77777777" w:rsidR="00935A1A" w:rsidRPr="009B7F1A" w:rsidRDefault="00935A1A" w:rsidP="00935A1A">
            <w:pPr>
              <w:spacing w:after="0"/>
            </w:pPr>
            <w:r w:rsidRPr="009B7F1A"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6810A7AF" w14:textId="1BFC979A" w:rsidR="00935A1A" w:rsidRPr="00935A1A" w:rsidRDefault="00935A1A" w:rsidP="00935A1A">
            <w:pPr>
              <w:spacing w:after="0"/>
              <w:jc w:val="right"/>
              <w:rPr>
                <w:highlight w:val="yellow"/>
              </w:rPr>
            </w:pPr>
            <w:r w:rsidRPr="00935A1A">
              <w:t>2.80</w:t>
            </w:r>
          </w:p>
        </w:tc>
      </w:tr>
      <w:tr w:rsidR="00935A1A" w:rsidRPr="00D94EA9" w14:paraId="3AB0A7CA" w14:textId="77777777" w:rsidTr="00764270">
        <w:trPr>
          <w:trHeight w:val="432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</w:tcBorders>
            <w:vAlign w:val="center"/>
          </w:tcPr>
          <w:p w14:paraId="6313856A" w14:textId="77777777" w:rsidR="00935A1A" w:rsidRPr="00A547BF" w:rsidRDefault="00935A1A" w:rsidP="00935A1A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Mismatch and transmission line loss including load pull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EF2137D" w14:textId="77777777" w:rsidR="00935A1A" w:rsidRPr="00A547BF" w:rsidRDefault="00935A1A" w:rsidP="00935A1A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top w:val="single" w:sz="12" w:space="0" w:color="auto"/>
              <w:right w:val="nil"/>
            </w:tcBorders>
            <w:vAlign w:val="center"/>
          </w:tcPr>
          <w:p w14:paraId="27E29667" w14:textId="20608BD4" w:rsidR="00935A1A" w:rsidRPr="00935A1A" w:rsidRDefault="00935A1A" w:rsidP="00935A1A">
            <w:pPr>
              <w:spacing w:after="0"/>
              <w:jc w:val="right"/>
            </w:pPr>
            <w:r w:rsidRPr="00935A1A">
              <w:t>-3.</w:t>
            </w:r>
            <w:r w:rsidR="00423E09">
              <w:t>4</w:t>
            </w:r>
          </w:p>
        </w:tc>
      </w:tr>
      <w:tr w:rsidR="00935A1A" w:rsidRPr="00D94EA9" w14:paraId="0431329B" w14:textId="77777777" w:rsidTr="00764270">
        <w:trPr>
          <w:trHeight w:val="432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2621B6F8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(phase shifter and amplitude error)</w:t>
            </w:r>
          </w:p>
        </w:tc>
        <w:tc>
          <w:tcPr>
            <w:tcW w:w="838" w:type="dxa"/>
            <w:vAlign w:val="center"/>
          </w:tcPr>
          <w:p w14:paraId="7674FF9D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017F1ABB" w14:textId="396379EC" w:rsidR="00935A1A" w:rsidRPr="00935A1A" w:rsidRDefault="00935A1A" w:rsidP="00935A1A">
            <w:pPr>
              <w:spacing w:after="0"/>
              <w:jc w:val="right"/>
            </w:pPr>
            <w:r w:rsidRPr="00935A1A">
              <w:t>-0.5</w:t>
            </w:r>
          </w:p>
        </w:tc>
      </w:tr>
      <w:tr w:rsidR="00935A1A" w:rsidRPr="00D94EA9" w14:paraId="63389F45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6E6F2066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Finite beam table</w:t>
            </w:r>
          </w:p>
        </w:tc>
        <w:tc>
          <w:tcPr>
            <w:tcW w:w="838" w:type="dxa"/>
            <w:vAlign w:val="center"/>
          </w:tcPr>
          <w:p w14:paraId="383AE851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46EF3E5F" w14:textId="6987E8D0" w:rsidR="00935A1A" w:rsidRPr="00935A1A" w:rsidRDefault="00935A1A" w:rsidP="00935A1A">
            <w:pPr>
              <w:spacing w:after="0"/>
              <w:jc w:val="right"/>
            </w:pPr>
            <w:r w:rsidRPr="00935A1A">
              <w:t>-0.25</w:t>
            </w:r>
          </w:p>
        </w:tc>
      </w:tr>
      <w:tr w:rsidR="00935A1A" w:rsidRPr="00D94EA9" w14:paraId="1334F991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0E431554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(one beam table fits all)</w:t>
            </w:r>
          </w:p>
        </w:tc>
        <w:tc>
          <w:tcPr>
            <w:tcW w:w="838" w:type="dxa"/>
            <w:vAlign w:val="center"/>
          </w:tcPr>
          <w:p w14:paraId="3E95E346" w14:textId="77777777" w:rsidR="00935A1A" w:rsidRPr="00D94EA9" w:rsidRDefault="00935A1A" w:rsidP="00935A1A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173CD145" w14:textId="50982EC4" w:rsidR="00935A1A" w:rsidRPr="00935A1A" w:rsidRDefault="00935A1A" w:rsidP="00935A1A">
            <w:pPr>
              <w:spacing w:after="0"/>
              <w:jc w:val="right"/>
            </w:pPr>
            <w:r w:rsidRPr="00935A1A">
              <w:t>-0.25</w:t>
            </w:r>
          </w:p>
        </w:tc>
      </w:tr>
      <w:tr w:rsidR="00935A1A" w:rsidRPr="00D94EA9" w14:paraId="10020B25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</w:tcBorders>
            <w:vAlign w:val="center"/>
          </w:tcPr>
          <w:p w14:paraId="7256FDAC" w14:textId="77777777" w:rsidR="00935A1A" w:rsidRPr="000D6C9F" w:rsidRDefault="00935A1A" w:rsidP="00935A1A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Form-</w:t>
            </w:r>
            <w:r w:rsidRPr="000D6C9F">
              <w:rPr>
                <w:color w:val="000000"/>
              </w:rPr>
              <w:t>factor integration losses</w:t>
            </w:r>
          </w:p>
        </w:tc>
        <w:tc>
          <w:tcPr>
            <w:tcW w:w="838" w:type="dxa"/>
            <w:vAlign w:val="center"/>
          </w:tcPr>
          <w:p w14:paraId="0E4EB310" w14:textId="77777777" w:rsidR="00935A1A" w:rsidRPr="000D6C9F" w:rsidRDefault="00935A1A" w:rsidP="00935A1A">
            <w:pPr>
              <w:spacing w:after="0"/>
              <w:rPr>
                <w:color w:val="000000"/>
              </w:rPr>
            </w:pPr>
            <w:r w:rsidRPr="000D6C9F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14:paraId="7C381EC9" w14:textId="5846DC76" w:rsidR="00935A1A" w:rsidRPr="00935A1A" w:rsidRDefault="00935A1A" w:rsidP="00935A1A">
            <w:pPr>
              <w:spacing w:after="0"/>
              <w:jc w:val="right"/>
            </w:pPr>
            <w:r w:rsidRPr="00935A1A">
              <w:t>-4.</w:t>
            </w:r>
            <w:r w:rsidR="0081213D">
              <w:t>6</w:t>
            </w:r>
          </w:p>
        </w:tc>
      </w:tr>
      <w:tr w:rsidR="00935A1A" w:rsidRPr="00D94EA9" w14:paraId="2FEF97DE" w14:textId="77777777" w:rsidTr="00764270">
        <w:trPr>
          <w:trHeight w:val="288"/>
          <w:jc w:val="center"/>
        </w:trPr>
        <w:tc>
          <w:tcPr>
            <w:tcW w:w="3744" w:type="dxa"/>
            <w:tcBorders>
              <w:left w:val="nil"/>
              <w:bottom w:val="single" w:sz="12" w:space="0" w:color="auto"/>
            </w:tcBorders>
            <w:vAlign w:val="center"/>
          </w:tcPr>
          <w:p w14:paraId="39724350" w14:textId="77777777" w:rsidR="00935A1A" w:rsidRPr="00CC3DDC" w:rsidRDefault="00935A1A" w:rsidP="00935A1A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 xml:space="preserve">Total implementation </w:t>
            </w:r>
            <w:r>
              <w:rPr>
                <w:color w:val="000000"/>
              </w:rPr>
              <w:t>loss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6F8D28BB" w14:textId="77777777" w:rsidR="00935A1A" w:rsidRPr="00CC3DDC" w:rsidRDefault="00935A1A" w:rsidP="00935A1A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>dB</w:t>
            </w:r>
          </w:p>
        </w:tc>
        <w:tc>
          <w:tcPr>
            <w:tcW w:w="2665" w:type="dxa"/>
            <w:tcBorders>
              <w:bottom w:val="single" w:sz="12" w:space="0" w:color="auto"/>
              <w:right w:val="nil"/>
            </w:tcBorders>
            <w:vAlign w:val="center"/>
          </w:tcPr>
          <w:p w14:paraId="15607184" w14:textId="3D36F07D" w:rsidR="00935A1A" w:rsidRPr="00935A1A" w:rsidRDefault="00935A1A" w:rsidP="00935A1A">
            <w:pPr>
              <w:spacing w:after="0"/>
              <w:jc w:val="right"/>
            </w:pPr>
            <w:r w:rsidRPr="00935A1A">
              <w:t>-9.</w:t>
            </w:r>
            <w:r w:rsidR="008923B8">
              <w:t>0</w:t>
            </w:r>
          </w:p>
        </w:tc>
      </w:tr>
      <w:tr w:rsidR="00935A1A" w:rsidRPr="00D94EA9" w14:paraId="0CF440AB" w14:textId="77777777" w:rsidTr="00764270">
        <w:trPr>
          <w:trHeight w:val="360"/>
          <w:jc w:val="center"/>
        </w:trPr>
        <w:tc>
          <w:tcPr>
            <w:tcW w:w="3744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5A1DAFF" w14:textId="77777777" w:rsidR="00935A1A" w:rsidRPr="006A107A" w:rsidRDefault="00935A1A" w:rsidP="00935A1A">
            <w:pPr>
              <w:spacing w:after="0"/>
              <w:rPr>
                <w:b/>
                <w:bCs/>
                <w:color w:val="000000"/>
              </w:rPr>
            </w:pPr>
            <w:r w:rsidRPr="006A107A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8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5B16B7" w14:textId="77777777" w:rsidR="00935A1A" w:rsidRPr="006A107A" w:rsidRDefault="00935A1A" w:rsidP="00935A1A">
            <w:pPr>
              <w:spacing w:after="0"/>
              <w:rPr>
                <w:color w:val="000000"/>
              </w:rPr>
            </w:pPr>
            <w:r w:rsidRPr="006A107A">
              <w:rPr>
                <w:color w:val="000000"/>
              </w:rPr>
              <w:t>dBm</w:t>
            </w: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A835F85" w14:textId="55D79039" w:rsidR="00935A1A" w:rsidRPr="00935A1A" w:rsidRDefault="00935A1A" w:rsidP="00935A1A">
            <w:pPr>
              <w:spacing w:after="0"/>
              <w:jc w:val="right"/>
              <w:rPr>
                <w:b/>
              </w:rPr>
            </w:pPr>
            <w:r w:rsidRPr="00935A1A">
              <w:rPr>
                <w:b/>
              </w:rPr>
              <w:t>29.</w:t>
            </w:r>
            <w:r w:rsidR="008923B8">
              <w:rPr>
                <w:b/>
              </w:rPr>
              <w:t>5</w:t>
            </w:r>
          </w:p>
        </w:tc>
      </w:tr>
    </w:tbl>
    <w:p w14:paraId="69762E96" w14:textId="77777777" w:rsidR="0045727B" w:rsidRDefault="0045727B" w:rsidP="0045727B">
      <w:pPr>
        <w:spacing w:after="0"/>
        <w:jc w:val="both"/>
        <w:rPr>
          <w:b/>
        </w:rPr>
      </w:pPr>
    </w:p>
    <w:p w14:paraId="67FA5235" w14:textId="77777777" w:rsidR="0045727B" w:rsidRDefault="0045727B" w:rsidP="0045727B">
      <w:pPr>
        <w:spacing w:after="0"/>
        <w:jc w:val="both"/>
      </w:pPr>
    </w:p>
    <w:p w14:paraId="4F6A53BB" w14:textId="4F081357" w:rsidR="0045727B" w:rsidRDefault="0045727B" w:rsidP="0045727B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PC1 minimum peak EIRP requirement of band n262 as </w:t>
      </w:r>
      <w:r w:rsidR="00A636BB">
        <w:rPr>
          <w:bCs/>
        </w:rPr>
        <w:t>29.5</w:t>
      </w:r>
      <w:r w:rsidR="00E7118F" w:rsidRPr="00451679">
        <w:rPr>
          <w:bCs/>
        </w:rPr>
        <w:t xml:space="preserve"> </w:t>
      </w:r>
      <w:r w:rsidRPr="00451679">
        <w:rPr>
          <w:bCs/>
        </w:rPr>
        <w:t>dBm.</w:t>
      </w:r>
    </w:p>
    <w:p w14:paraId="51FF1EAB" w14:textId="43486967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74A44390" w14:textId="464DEB27" w:rsidR="000B1E9E" w:rsidRPr="00322DEE" w:rsidRDefault="000B1E9E" w:rsidP="000B1E9E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</w:t>
      </w:r>
      <w:r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 xml:space="preserve"> </w:t>
      </w:r>
      <w:r w:rsidR="00E53762">
        <w:rPr>
          <w:rFonts w:eastAsia="Batang"/>
          <w:color w:val="auto"/>
        </w:rPr>
        <w:t>S</w:t>
      </w:r>
      <w:r>
        <w:rPr>
          <w:rFonts w:eastAsia="Batang"/>
          <w:color w:val="auto"/>
        </w:rPr>
        <w:t>pherical coverage</w:t>
      </w:r>
    </w:p>
    <w:p w14:paraId="14DFEC86" w14:textId="585DA492" w:rsidR="000B1E9E" w:rsidRPr="00750572" w:rsidRDefault="000B1E9E" w:rsidP="00750572">
      <w:pPr>
        <w:spacing w:after="0"/>
        <w:jc w:val="both"/>
        <w:rPr>
          <w:rFonts w:eastAsia="Batang"/>
        </w:rPr>
      </w:pPr>
      <w:r>
        <w:t xml:space="preserve">To </w:t>
      </w:r>
      <w:r>
        <w:t>be</w:t>
      </w:r>
      <w:r>
        <w:t xml:space="preserve"> consistent with the single percentile point assigned per power class, </w:t>
      </w:r>
      <w:r w:rsidR="00E7118F">
        <w:t xml:space="preserve">the spherical coverage for PC1 </w:t>
      </w:r>
      <w:r>
        <w:t xml:space="preserve">should be </w:t>
      </w:r>
      <w:r w:rsidR="00E7118F">
        <w:t>defined using the 85</w:t>
      </w:r>
      <w:r w:rsidR="00E7118F" w:rsidRPr="00E7118F">
        <w:rPr>
          <w:vertAlign w:val="superscript"/>
        </w:rPr>
        <w:t>th</w:t>
      </w:r>
      <w:r w:rsidR="00E7118F">
        <w:t xml:space="preserve"> percentile point</w:t>
      </w:r>
      <w:r w:rsidR="00E53762">
        <w:t xml:space="preserve"> (</w:t>
      </w:r>
      <w:r w:rsidR="00E53762" w:rsidRPr="00764270">
        <w:rPr>
          <w:i/>
          <w:iCs/>
        </w:rPr>
        <w:t>both EIRP and EIS</w:t>
      </w:r>
      <w:r w:rsidR="00E53762">
        <w:t>)</w:t>
      </w:r>
      <w:r>
        <w:t xml:space="preserve">. </w:t>
      </w:r>
      <w:r w:rsidR="00750572">
        <w:t xml:space="preserve">If we examine the defined spherical coverage requirements of PC1, </w:t>
      </w:r>
      <w:r>
        <w:t>we can observe that for both 28GHz and 39GHz bands the requirement</w:t>
      </w:r>
      <w:r w:rsidR="00750572">
        <w:t>s</w:t>
      </w:r>
      <w:r>
        <w:t xml:space="preserve"> </w:t>
      </w:r>
      <w:r w:rsidR="00750572">
        <w:t>have an</w:t>
      </w:r>
      <w:r>
        <w:t xml:space="preserve"> 8</w:t>
      </w:r>
      <w:r w:rsidR="00750572">
        <w:t xml:space="preserve"> </w:t>
      </w:r>
      <w:r>
        <w:t xml:space="preserve">dB drop from peak. </w:t>
      </w:r>
      <w:r w:rsidR="001C5525">
        <w:t xml:space="preserve">While we can reuse this 8 dB drop for band n262, </w:t>
      </w:r>
      <w:r w:rsidR="00BE0277">
        <w:t xml:space="preserve">given the increase in </w:t>
      </w:r>
      <w:r>
        <w:t>frequency (8GHz above band n260)</w:t>
      </w:r>
      <w:r w:rsidR="00BE0277">
        <w:t>,</w:t>
      </w:r>
      <w:r w:rsidR="001C5525">
        <w:t xml:space="preserve"> it may be</w:t>
      </w:r>
      <w:r>
        <w:t xml:space="preserve"> </w:t>
      </w:r>
      <w:r w:rsidR="001C5525">
        <w:t xml:space="preserve">best to </w:t>
      </w:r>
      <w:r w:rsidR="00BE0277">
        <w:t xml:space="preserve">discuss </w:t>
      </w:r>
      <w:r w:rsidR="00764270">
        <w:t xml:space="preserve">whether we need to </w:t>
      </w:r>
      <w:r w:rsidR="001C5525">
        <w:t>increas</w:t>
      </w:r>
      <w:r w:rsidR="00764270">
        <w:t>e</w:t>
      </w:r>
      <w:r w:rsidR="001C5525">
        <w:t xml:space="preserve"> </w:t>
      </w:r>
      <w:r>
        <w:t>the drop from peak.</w:t>
      </w:r>
    </w:p>
    <w:p w14:paraId="4640490F" w14:textId="2B3F991F" w:rsidR="000B1E9E" w:rsidRDefault="000B1E9E" w:rsidP="000B1E9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156B3B1B" w14:textId="77777777" w:rsidR="00E53762" w:rsidRDefault="00E53762" w:rsidP="00E53762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>Use 85</w:t>
      </w:r>
      <w:r w:rsidRPr="001C5525">
        <w:rPr>
          <w:vertAlign w:val="superscript"/>
        </w:rPr>
        <w:t>th</w:t>
      </w:r>
      <w:r>
        <w:t xml:space="preserve"> percentile point for </w:t>
      </w:r>
      <w:r w:rsidRPr="00764270">
        <w:rPr>
          <w:i/>
          <w:iCs/>
        </w:rPr>
        <w:t>all</w:t>
      </w:r>
      <w:r>
        <w:t xml:space="preserve"> PC1 spherical coverage requirements of band n262.</w:t>
      </w:r>
    </w:p>
    <w:p w14:paraId="41E1F77A" w14:textId="77777777" w:rsidR="000B1E9E" w:rsidRDefault="000B1E9E" w:rsidP="000B1E9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2F0247B2" w14:textId="38B3F145" w:rsidR="001C5525" w:rsidRDefault="000B1E9E" w:rsidP="00933425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t xml:space="preserve">Observation </w:t>
      </w:r>
      <w:r w:rsidR="00764270"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 w:rsidR="00BE0277">
        <w:t>Given the increase in frequency band n262</w:t>
      </w:r>
      <w:r w:rsidR="00933425">
        <w:t xml:space="preserve"> represents</w:t>
      </w:r>
      <w:r w:rsidR="00BE0277">
        <w:t xml:space="preserve">, we should discuss whether we can reuse the 8 dB drop from peak used </w:t>
      </w:r>
      <w:r w:rsidR="00933425">
        <w:t>in other FR2 bands for PC1 spherical coverage, or if the drop needs to be increased.</w:t>
      </w:r>
    </w:p>
    <w:p w14:paraId="41519958" w14:textId="058546B8" w:rsidR="000B1E9E" w:rsidRDefault="000B1E9E" w:rsidP="000B1E9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1BABEBFF" w:rsidR="00027679" w:rsidRDefault="00027679" w:rsidP="00100EC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028C6">
        <w:rPr>
          <w:rFonts w:eastAsia="Batang"/>
        </w:rPr>
        <w:t>provid</w:t>
      </w:r>
      <w:r w:rsidR="009C5B15">
        <w:rPr>
          <w:rFonts w:eastAsia="Batang"/>
        </w:rPr>
        <w:t>ed</w:t>
      </w:r>
      <w:r w:rsidR="000F409D">
        <w:rPr>
          <w:rFonts w:eastAsia="Batang"/>
        </w:rPr>
        <w:t xml:space="preserve"> our views on</w:t>
      </w:r>
      <w:r w:rsidR="009C5B15">
        <w:rPr>
          <w:rFonts w:eastAsia="Batang"/>
        </w:rPr>
        <w:t xml:space="preserve"> the </w:t>
      </w:r>
      <w:r w:rsidR="000F409D">
        <w:rPr>
          <w:rFonts w:eastAsia="Batang"/>
        </w:rPr>
        <w:t xml:space="preserve">PC3 requirements </w:t>
      </w:r>
      <w:r w:rsidR="00935347">
        <w:rPr>
          <w:rFonts w:eastAsia="Batang"/>
        </w:rPr>
        <w:t xml:space="preserve">for band n262 </w:t>
      </w:r>
      <w:r w:rsidR="000F409D">
        <w:rPr>
          <w:rFonts w:eastAsia="Batang"/>
        </w:rPr>
        <w:t xml:space="preserve">and derived </w:t>
      </w:r>
      <w:r w:rsidR="003D3B32">
        <w:rPr>
          <w:rFonts w:eastAsia="Batang"/>
        </w:rPr>
        <w:t>the</w:t>
      </w:r>
      <w:r w:rsidR="000E5CBF">
        <w:rPr>
          <w:rFonts w:eastAsia="Batang"/>
        </w:rPr>
        <w:t xml:space="preserve"> </w:t>
      </w:r>
      <w:r w:rsidR="00533D2E">
        <w:rPr>
          <w:rFonts w:eastAsia="Batang"/>
        </w:rPr>
        <w:t xml:space="preserve">minimum peak EIRP </w:t>
      </w:r>
      <w:r w:rsidR="00AE343F">
        <w:rPr>
          <w:rFonts w:eastAsia="Batang"/>
        </w:rPr>
        <w:t>value</w:t>
      </w:r>
      <w:r w:rsidR="00935347">
        <w:rPr>
          <w:rFonts w:eastAsia="Batang"/>
        </w:rPr>
        <w:t xml:space="preserve"> for PC1</w:t>
      </w:r>
      <w:r w:rsidR="00533D2E">
        <w:rPr>
          <w:rFonts w:eastAsia="Batang"/>
        </w:rPr>
        <w:t>.</w:t>
      </w:r>
      <w:r>
        <w:rPr>
          <w:rFonts w:eastAsia="Batang"/>
        </w:rPr>
        <w:t xml:space="preserve"> The following observations and proposals have been made:</w:t>
      </w:r>
    </w:p>
    <w:p w14:paraId="1F900D19" w14:textId="77777777" w:rsidR="00027679" w:rsidRDefault="00027679" w:rsidP="00100ECC">
      <w:pPr>
        <w:spacing w:after="0"/>
        <w:jc w:val="both"/>
        <w:rPr>
          <w:rFonts w:eastAsia="Batang"/>
        </w:rPr>
      </w:pPr>
    </w:p>
    <w:p w14:paraId="248F67D2" w14:textId="7359A433" w:rsidR="0033198B" w:rsidRDefault="00815480" w:rsidP="00815480">
      <w:pPr>
        <w:spacing w:after="0"/>
        <w:jc w:val="both"/>
        <w:rPr>
          <w:b/>
        </w:rPr>
      </w:pPr>
      <w:r>
        <w:rPr>
          <w:b/>
        </w:rPr>
        <w:t>PC3</w:t>
      </w:r>
      <w:r w:rsidR="0033198B">
        <w:rPr>
          <w:b/>
        </w:rPr>
        <w:t xml:space="preserve"> requirements:</w:t>
      </w:r>
      <w:r w:rsidR="00EF741D">
        <w:rPr>
          <w:b/>
        </w:rPr>
        <w:t xml:space="preserve"> </w:t>
      </w:r>
    </w:p>
    <w:p w14:paraId="754A0319" w14:textId="77777777" w:rsidR="00935347" w:rsidRDefault="00935347" w:rsidP="00935347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Our derived PC3 minimum peak EIRP value for band n262 is 16.4 dBm, which is close to the two options captured in last meeting’s WF.</w:t>
      </w:r>
    </w:p>
    <w:p w14:paraId="3365C4E7" w14:textId="77777777" w:rsidR="00935347" w:rsidRDefault="00935347" w:rsidP="00935347">
      <w:pPr>
        <w:spacing w:after="0"/>
        <w:jc w:val="both"/>
        <w:rPr>
          <w:rFonts w:eastAsia="Batang"/>
        </w:rPr>
      </w:pPr>
    </w:p>
    <w:p w14:paraId="623F9E45" w14:textId="77777777" w:rsidR="00935347" w:rsidRPr="00EF1F37" w:rsidRDefault="00935347" w:rsidP="00935347">
      <w:pPr>
        <w:spacing w:after="0"/>
        <w:jc w:val="both"/>
        <w:rPr>
          <w:b/>
        </w:rPr>
      </w:pPr>
      <w:r w:rsidRPr="00EF1F37">
        <w:rPr>
          <w:b/>
        </w:rPr>
        <w:t xml:space="preserve">Proposal 1: </w:t>
      </w:r>
      <w:r w:rsidRPr="00EF1F37">
        <w:rPr>
          <w:bCs/>
        </w:rPr>
        <w:t>From the options captured in RAN4 #97e, define the PC3 single-band minimum peak EIRP requirement of band n262 as 16.1 dBm.</w:t>
      </w:r>
    </w:p>
    <w:p w14:paraId="7EB23BE4" w14:textId="19D0ACD0" w:rsidR="00FF1D72" w:rsidRDefault="00FF1D72" w:rsidP="00815480">
      <w:pPr>
        <w:spacing w:after="0"/>
        <w:jc w:val="both"/>
        <w:rPr>
          <w:b/>
        </w:rPr>
      </w:pPr>
    </w:p>
    <w:p w14:paraId="43965C94" w14:textId="77777777" w:rsidR="00764270" w:rsidRDefault="00764270" w:rsidP="00764270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0C16A6">
        <w:rPr>
          <w:b/>
        </w:rPr>
        <w:t xml:space="preserve">Observation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Considering the previously defined PC3 spherical coverage requirements, it is reasonable to use 13.4 dB drop from peak for the spherical coverage requirement of n262 (both EIRP and EIS).</w:t>
      </w:r>
    </w:p>
    <w:p w14:paraId="1ED90404" w14:textId="77777777" w:rsidR="00EC73FA" w:rsidRDefault="00EC73FA" w:rsidP="00764270">
      <w:pPr>
        <w:spacing w:after="0"/>
        <w:jc w:val="both"/>
        <w:rPr>
          <w:b/>
        </w:rPr>
      </w:pPr>
    </w:p>
    <w:p w14:paraId="1E06503A" w14:textId="4F627D65" w:rsidR="0033198B" w:rsidRDefault="0033198B" w:rsidP="00764270">
      <w:pPr>
        <w:spacing w:after="0"/>
        <w:jc w:val="both"/>
        <w:rPr>
          <w:b/>
        </w:rPr>
      </w:pPr>
      <w:r>
        <w:rPr>
          <w:b/>
        </w:rPr>
        <w:t>PC1 requirements:</w:t>
      </w:r>
    </w:p>
    <w:p w14:paraId="71D56515" w14:textId="47E05815" w:rsidR="0076397B" w:rsidRDefault="00764270" w:rsidP="0076397B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PC1 minimum peak EIRP requirement of band n262 as </w:t>
      </w:r>
      <w:r>
        <w:rPr>
          <w:bCs/>
        </w:rPr>
        <w:t>29.5</w:t>
      </w:r>
      <w:r w:rsidRPr="00451679">
        <w:rPr>
          <w:bCs/>
        </w:rPr>
        <w:t xml:space="preserve"> dBm.</w:t>
      </w:r>
    </w:p>
    <w:p w14:paraId="1D96FEA7" w14:textId="77777777" w:rsidR="0076397B" w:rsidRDefault="0076397B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  <w:rPr>
          <w:b/>
        </w:rPr>
      </w:pPr>
    </w:p>
    <w:p w14:paraId="47C0CCC8" w14:textId="2293DD21" w:rsidR="0093342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>Use 85</w:t>
      </w:r>
      <w:r w:rsidRPr="001C5525">
        <w:rPr>
          <w:vertAlign w:val="superscript"/>
        </w:rPr>
        <w:t>th</w:t>
      </w:r>
      <w:r>
        <w:t xml:space="preserve"> percentile point for </w:t>
      </w:r>
      <w:r w:rsidR="00E53762" w:rsidRPr="00764270">
        <w:rPr>
          <w:i/>
          <w:iCs/>
        </w:rPr>
        <w:t>all</w:t>
      </w:r>
      <w:r w:rsidR="00E53762">
        <w:t xml:space="preserve"> </w:t>
      </w:r>
      <w:r>
        <w:t>PC</w:t>
      </w:r>
      <w:r w:rsidR="00E53762">
        <w:t>1</w:t>
      </w:r>
      <w:r>
        <w:t xml:space="preserve"> spherical coverage </w:t>
      </w:r>
      <w:r w:rsidR="00E53762">
        <w:t xml:space="preserve">requirements </w:t>
      </w:r>
      <w:r>
        <w:t>of band n262.</w:t>
      </w:r>
    </w:p>
    <w:p w14:paraId="4A7CF3F7" w14:textId="77777777" w:rsidR="0093342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3BBEE2B9" w14:textId="7CF96B4E" w:rsidR="00815480" w:rsidRPr="00F2770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t xml:space="preserve">Observation </w:t>
      </w:r>
      <w:r w:rsidR="00764270">
        <w:rPr>
          <w:b/>
        </w:rPr>
        <w:t>3</w:t>
      </w:r>
      <w:bookmarkStart w:id="3" w:name="_GoBack"/>
      <w:bookmarkEnd w:id="3"/>
      <w:r w:rsidRPr="000C16A6">
        <w:rPr>
          <w:b/>
        </w:rPr>
        <w:t>:</w:t>
      </w:r>
      <w:r w:rsidRPr="000C16A6">
        <w:t xml:space="preserve"> </w:t>
      </w:r>
      <w:r>
        <w:t>Given the increase in frequency band n262 represents, we should discuss whether we can reuse the 8 dB drop from peak used in other FR2 bands for PC1 spherical coverage, or if the drop needs to be increased.</w:t>
      </w:r>
    </w:p>
    <w:p w14:paraId="68775241" w14:textId="77777777" w:rsidR="00FC560D" w:rsidRDefault="00FC560D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090CC7F9" w14:textId="38B86765" w:rsidR="001B6949" w:rsidRPr="00A15FAF" w:rsidRDefault="001B6949" w:rsidP="001B6949">
      <w:pPr>
        <w:numPr>
          <w:ilvl w:val="0"/>
          <w:numId w:val="1"/>
        </w:numPr>
        <w:spacing w:after="0"/>
        <w:jc w:val="both"/>
      </w:pPr>
      <w:bookmarkStart w:id="4" w:name="_Hlk61609798"/>
      <w:r w:rsidRPr="00A15FAF">
        <w:t>RP-201232, “New WID: introduction of NR 47 GHz band,” T-Mobile USA, Dish Network, RAN #88e, June 2020</w:t>
      </w:r>
    </w:p>
    <w:p w14:paraId="48290C1C" w14:textId="1C0D0540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A15FAF">
        <w:t>3GPP TS38.101</w:t>
      </w:r>
      <w:r w:rsidRPr="00DA334E">
        <w:t>-2,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69C2793E" w14:textId="4A728538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DA334E">
        <w:t>3GPP TS38.104,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4F439DDE" w14:textId="1F5B7B5B" w:rsidR="001B6949" w:rsidRDefault="001B6949" w:rsidP="003B67DA">
      <w:pPr>
        <w:numPr>
          <w:ilvl w:val="0"/>
          <w:numId w:val="1"/>
        </w:numPr>
        <w:spacing w:after="0"/>
        <w:jc w:val="both"/>
      </w:pPr>
      <w:bookmarkStart w:id="5" w:name="_Hlk61609817"/>
      <w:r>
        <w:t>R4-2011873, “Email discussion summary for [96e][135] NR_47GHz_Band,” Nokia, RAN4 #96e, August 2020</w:t>
      </w:r>
      <w:bookmarkEnd w:id="5"/>
    </w:p>
    <w:p w14:paraId="655C8B47" w14:textId="422746D7" w:rsidR="001401F7" w:rsidRDefault="001401F7" w:rsidP="001401F7">
      <w:pPr>
        <w:numPr>
          <w:ilvl w:val="0"/>
          <w:numId w:val="1"/>
        </w:numPr>
        <w:spacing w:after="0"/>
        <w:jc w:val="both"/>
      </w:pPr>
      <w:r>
        <w:t>R4-2011817, “WF on link budget parameters for Tx/Rx of n262,” Huawei, HiSilicon, Apple, RAN4 #96e, August 2020</w:t>
      </w:r>
    </w:p>
    <w:p w14:paraId="53EAE079" w14:textId="77777777" w:rsidR="003C77C7" w:rsidRDefault="003C77C7" w:rsidP="003C77C7">
      <w:pPr>
        <w:numPr>
          <w:ilvl w:val="0"/>
          <w:numId w:val="1"/>
        </w:numPr>
        <w:spacing w:after="0"/>
        <w:jc w:val="both"/>
      </w:pPr>
      <w:r>
        <w:t>R4-2011818, “WF on UE RF requirement for 47 GHz band,” Qualcomm, RAN4 #96e, August 2020</w:t>
      </w:r>
    </w:p>
    <w:p w14:paraId="0E4FC2A9" w14:textId="2189F5E8" w:rsidR="001401F7" w:rsidRDefault="00FC7BBA" w:rsidP="001401F7">
      <w:pPr>
        <w:numPr>
          <w:ilvl w:val="0"/>
          <w:numId w:val="1"/>
        </w:numPr>
        <w:spacing w:after="0"/>
        <w:jc w:val="both"/>
      </w:pPr>
      <w:bookmarkStart w:id="6" w:name="_Hlk61609894"/>
      <w:r w:rsidRPr="00FC7BBA">
        <w:t>R4-2016971, “Email discussion summary for [97e][130] NR_47GHz_Band,” Nokia, RAN4 #97e, November 2020</w:t>
      </w:r>
      <w:bookmarkEnd w:id="6"/>
    </w:p>
    <w:p w14:paraId="0BD87BBA" w14:textId="17E4CDE3" w:rsidR="00FC7BBA" w:rsidRDefault="00FC7BBA" w:rsidP="00FC7BBA">
      <w:pPr>
        <w:numPr>
          <w:ilvl w:val="0"/>
          <w:numId w:val="1"/>
        </w:numPr>
        <w:spacing w:after="0"/>
        <w:jc w:val="both"/>
      </w:pPr>
      <w:r>
        <w:t xml:space="preserve">R4-2016879, “WF on UE RF requirement of n262,” Qualcomm, Nokia, Sony, </w:t>
      </w:r>
      <w:r w:rsidRPr="00FC7BBA">
        <w:t>RAN4 #97e, November 2020</w:t>
      </w:r>
    </w:p>
    <w:p w14:paraId="3FBB48D8" w14:textId="40AF2C5B" w:rsidR="00DA334E" w:rsidRPr="00FC7BBA" w:rsidRDefault="00DA334E" w:rsidP="00FC7BBA">
      <w:pPr>
        <w:numPr>
          <w:ilvl w:val="0"/>
          <w:numId w:val="1"/>
        </w:numPr>
        <w:spacing w:after="0"/>
        <w:jc w:val="both"/>
      </w:pPr>
      <w:r>
        <w:t>R4-20</w:t>
      </w:r>
      <w:r w:rsidRPr="00DA334E">
        <w:t>15888</w:t>
      </w:r>
      <w:r>
        <w:t xml:space="preserve">, “PC3 minimum peak EIRP and EIS requirements for band n262,” Intel, </w:t>
      </w:r>
      <w:r w:rsidRPr="00FC7BBA">
        <w:t>RAN4 #97e, November 2020</w:t>
      </w:r>
      <w:bookmarkEnd w:id="4"/>
    </w:p>
    <w:sectPr w:rsidR="00DA334E" w:rsidRPr="00FC7BBA" w:rsidSect="006350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62769" w14:textId="77777777" w:rsidR="003B67DA" w:rsidRDefault="003B67DA">
      <w:pPr>
        <w:spacing w:after="0"/>
      </w:pPr>
      <w:r>
        <w:separator/>
      </w:r>
    </w:p>
  </w:endnote>
  <w:endnote w:type="continuationSeparator" w:id="0">
    <w:p w14:paraId="6FB3D081" w14:textId="77777777" w:rsidR="003B67DA" w:rsidRDefault="003B6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CA0E6" w14:textId="77777777" w:rsidR="003B67DA" w:rsidRDefault="003B6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D0DE" w14:textId="77777777" w:rsidR="003B67DA" w:rsidRPr="00FB0969" w:rsidRDefault="003B67DA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52D14" w14:textId="77777777" w:rsidR="003B67DA" w:rsidRDefault="003B6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E5B6" w14:textId="77777777" w:rsidR="003B67DA" w:rsidRDefault="003B67DA">
      <w:pPr>
        <w:spacing w:after="0"/>
      </w:pPr>
      <w:r>
        <w:separator/>
      </w:r>
    </w:p>
  </w:footnote>
  <w:footnote w:type="continuationSeparator" w:id="0">
    <w:p w14:paraId="21CB64E4" w14:textId="77777777" w:rsidR="003B67DA" w:rsidRDefault="003B67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11F7" w14:textId="77777777" w:rsidR="003B67DA" w:rsidRDefault="003B6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B4006" w14:textId="77777777" w:rsidR="003B67DA" w:rsidRDefault="003B67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BC732" w14:textId="77777777" w:rsidR="003B67DA" w:rsidRDefault="003B6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14"/>
  </w:num>
  <w:num w:numId="10">
    <w:abstractNumId w:val="12"/>
  </w:num>
  <w:num w:numId="11">
    <w:abstractNumId w:val="5"/>
  </w:num>
  <w:num w:numId="12">
    <w:abstractNumId w:val="8"/>
  </w:num>
  <w:num w:numId="13">
    <w:abstractNumId w:val="7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12B40"/>
    <w:rsid w:val="00022831"/>
    <w:rsid w:val="00027679"/>
    <w:rsid w:val="00041C21"/>
    <w:rsid w:val="00060996"/>
    <w:rsid w:val="00072A46"/>
    <w:rsid w:val="00077EE4"/>
    <w:rsid w:val="00093E01"/>
    <w:rsid w:val="000B1E9E"/>
    <w:rsid w:val="000B34D3"/>
    <w:rsid w:val="000B4B14"/>
    <w:rsid w:val="000C6520"/>
    <w:rsid w:val="000D44F2"/>
    <w:rsid w:val="000D568F"/>
    <w:rsid w:val="000D693C"/>
    <w:rsid w:val="000E102A"/>
    <w:rsid w:val="000E47B4"/>
    <w:rsid w:val="000E5CBF"/>
    <w:rsid w:val="000F104C"/>
    <w:rsid w:val="000F409D"/>
    <w:rsid w:val="000F7A04"/>
    <w:rsid w:val="00100ECC"/>
    <w:rsid w:val="00113E6C"/>
    <w:rsid w:val="001234AD"/>
    <w:rsid w:val="00123A7D"/>
    <w:rsid w:val="001401F7"/>
    <w:rsid w:val="001818CF"/>
    <w:rsid w:val="001B6949"/>
    <w:rsid w:val="001C0566"/>
    <w:rsid w:val="001C5525"/>
    <w:rsid w:val="001F3C7E"/>
    <w:rsid w:val="001F67B4"/>
    <w:rsid w:val="00200A89"/>
    <w:rsid w:val="00232F68"/>
    <w:rsid w:val="002355CD"/>
    <w:rsid w:val="00236EB2"/>
    <w:rsid w:val="0024072A"/>
    <w:rsid w:val="002546C1"/>
    <w:rsid w:val="00265979"/>
    <w:rsid w:val="002958A9"/>
    <w:rsid w:val="002A643F"/>
    <w:rsid w:val="002B2981"/>
    <w:rsid w:val="002C3E4F"/>
    <w:rsid w:val="002C3EB1"/>
    <w:rsid w:val="0030521D"/>
    <w:rsid w:val="0033198B"/>
    <w:rsid w:val="0033471E"/>
    <w:rsid w:val="00335240"/>
    <w:rsid w:val="00344DC2"/>
    <w:rsid w:val="0034511E"/>
    <w:rsid w:val="00361FCD"/>
    <w:rsid w:val="003A1131"/>
    <w:rsid w:val="003B2752"/>
    <w:rsid w:val="003B67DA"/>
    <w:rsid w:val="003C77C7"/>
    <w:rsid w:val="003D3B32"/>
    <w:rsid w:val="00423E09"/>
    <w:rsid w:val="00436F5E"/>
    <w:rsid w:val="00440CDB"/>
    <w:rsid w:val="00451679"/>
    <w:rsid w:val="0045727B"/>
    <w:rsid w:val="0049579E"/>
    <w:rsid w:val="004967AA"/>
    <w:rsid w:val="004A0B11"/>
    <w:rsid w:val="004C0DEA"/>
    <w:rsid w:val="004C34D1"/>
    <w:rsid w:val="004D6EEF"/>
    <w:rsid w:val="00520B1A"/>
    <w:rsid w:val="005309EF"/>
    <w:rsid w:val="00530BB8"/>
    <w:rsid w:val="00533D2E"/>
    <w:rsid w:val="00553E95"/>
    <w:rsid w:val="00574CF6"/>
    <w:rsid w:val="0057578C"/>
    <w:rsid w:val="00576107"/>
    <w:rsid w:val="00594084"/>
    <w:rsid w:val="0059746F"/>
    <w:rsid w:val="005B0796"/>
    <w:rsid w:val="005D50EE"/>
    <w:rsid w:val="005E0BC9"/>
    <w:rsid w:val="005E3C76"/>
    <w:rsid w:val="005E742A"/>
    <w:rsid w:val="005F47D2"/>
    <w:rsid w:val="0063506B"/>
    <w:rsid w:val="006401E9"/>
    <w:rsid w:val="00643109"/>
    <w:rsid w:val="00651198"/>
    <w:rsid w:val="00657A3F"/>
    <w:rsid w:val="00660B8D"/>
    <w:rsid w:val="00671AF9"/>
    <w:rsid w:val="0068662D"/>
    <w:rsid w:val="006A47C0"/>
    <w:rsid w:val="006A769D"/>
    <w:rsid w:val="006C277D"/>
    <w:rsid w:val="006C38D0"/>
    <w:rsid w:val="0070007F"/>
    <w:rsid w:val="007028C6"/>
    <w:rsid w:val="00704112"/>
    <w:rsid w:val="00722310"/>
    <w:rsid w:val="007412AC"/>
    <w:rsid w:val="00750572"/>
    <w:rsid w:val="0076397B"/>
    <w:rsid w:val="00764270"/>
    <w:rsid w:val="00771360"/>
    <w:rsid w:val="00774E17"/>
    <w:rsid w:val="00790EB3"/>
    <w:rsid w:val="00793C05"/>
    <w:rsid w:val="007A06C9"/>
    <w:rsid w:val="007A0AA7"/>
    <w:rsid w:val="007A4E7D"/>
    <w:rsid w:val="007B2363"/>
    <w:rsid w:val="007B2AE5"/>
    <w:rsid w:val="007C4E5C"/>
    <w:rsid w:val="007C701D"/>
    <w:rsid w:val="007D742C"/>
    <w:rsid w:val="007E6F70"/>
    <w:rsid w:val="007F1D28"/>
    <w:rsid w:val="007F517D"/>
    <w:rsid w:val="00810055"/>
    <w:rsid w:val="0081213D"/>
    <w:rsid w:val="00815480"/>
    <w:rsid w:val="00817270"/>
    <w:rsid w:val="00820755"/>
    <w:rsid w:val="00827EBA"/>
    <w:rsid w:val="00846AF3"/>
    <w:rsid w:val="00860005"/>
    <w:rsid w:val="008711E0"/>
    <w:rsid w:val="00877452"/>
    <w:rsid w:val="00885F83"/>
    <w:rsid w:val="008923B8"/>
    <w:rsid w:val="008A5D5A"/>
    <w:rsid w:val="008B10F6"/>
    <w:rsid w:val="008B2796"/>
    <w:rsid w:val="008B4287"/>
    <w:rsid w:val="008C2A6D"/>
    <w:rsid w:val="008C5508"/>
    <w:rsid w:val="008D1F92"/>
    <w:rsid w:val="008D3539"/>
    <w:rsid w:val="008D46FC"/>
    <w:rsid w:val="008F5B8A"/>
    <w:rsid w:val="009001D6"/>
    <w:rsid w:val="0090059E"/>
    <w:rsid w:val="00906C34"/>
    <w:rsid w:val="00920086"/>
    <w:rsid w:val="00930AED"/>
    <w:rsid w:val="00933425"/>
    <w:rsid w:val="00935347"/>
    <w:rsid w:val="00935A1A"/>
    <w:rsid w:val="00937E53"/>
    <w:rsid w:val="00945FE9"/>
    <w:rsid w:val="00972CA1"/>
    <w:rsid w:val="00993316"/>
    <w:rsid w:val="009C0630"/>
    <w:rsid w:val="009C5B15"/>
    <w:rsid w:val="009D115A"/>
    <w:rsid w:val="00A0322B"/>
    <w:rsid w:val="00A15FAF"/>
    <w:rsid w:val="00A21C44"/>
    <w:rsid w:val="00A31517"/>
    <w:rsid w:val="00A31D28"/>
    <w:rsid w:val="00A3500A"/>
    <w:rsid w:val="00A43590"/>
    <w:rsid w:val="00A53B28"/>
    <w:rsid w:val="00A636BB"/>
    <w:rsid w:val="00A77B30"/>
    <w:rsid w:val="00A87913"/>
    <w:rsid w:val="00AA5A89"/>
    <w:rsid w:val="00AD7768"/>
    <w:rsid w:val="00AE343F"/>
    <w:rsid w:val="00AF6541"/>
    <w:rsid w:val="00B2434F"/>
    <w:rsid w:val="00B25380"/>
    <w:rsid w:val="00B57BE5"/>
    <w:rsid w:val="00B9534F"/>
    <w:rsid w:val="00BB2173"/>
    <w:rsid w:val="00BC19EF"/>
    <w:rsid w:val="00BE0277"/>
    <w:rsid w:val="00C13508"/>
    <w:rsid w:val="00C231DB"/>
    <w:rsid w:val="00C324F5"/>
    <w:rsid w:val="00C4377C"/>
    <w:rsid w:val="00C906A4"/>
    <w:rsid w:val="00C91608"/>
    <w:rsid w:val="00C93823"/>
    <w:rsid w:val="00CB1259"/>
    <w:rsid w:val="00CD00E0"/>
    <w:rsid w:val="00CD026F"/>
    <w:rsid w:val="00CD20C6"/>
    <w:rsid w:val="00CF37F5"/>
    <w:rsid w:val="00D029DE"/>
    <w:rsid w:val="00D055B5"/>
    <w:rsid w:val="00D11C81"/>
    <w:rsid w:val="00D24C21"/>
    <w:rsid w:val="00D31643"/>
    <w:rsid w:val="00D316A9"/>
    <w:rsid w:val="00D45E50"/>
    <w:rsid w:val="00D54A3D"/>
    <w:rsid w:val="00D571CC"/>
    <w:rsid w:val="00D5781E"/>
    <w:rsid w:val="00D60880"/>
    <w:rsid w:val="00D710F5"/>
    <w:rsid w:val="00D94599"/>
    <w:rsid w:val="00DA334E"/>
    <w:rsid w:val="00DA7112"/>
    <w:rsid w:val="00DC6DA1"/>
    <w:rsid w:val="00DE2357"/>
    <w:rsid w:val="00DE619F"/>
    <w:rsid w:val="00E01CD0"/>
    <w:rsid w:val="00E06A96"/>
    <w:rsid w:val="00E14DB3"/>
    <w:rsid w:val="00E37698"/>
    <w:rsid w:val="00E416F7"/>
    <w:rsid w:val="00E42318"/>
    <w:rsid w:val="00E53762"/>
    <w:rsid w:val="00E65ABC"/>
    <w:rsid w:val="00E7118F"/>
    <w:rsid w:val="00E71B2C"/>
    <w:rsid w:val="00E8418A"/>
    <w:rsid w:val="00E92FBA"/>
    <w:rsid w:val="00EA7F60"/>
    <w:rsid w:val="00EB01DD"/>
    <w:rsid w:val="00EC2EE5"/>
    <w:rsid w:val="00EC35B3"/>
    <w:rsid w:val="00EC73FA"/>
    <w:rsid w:val="00EF1F37"/>
    <w:rsid w:val="00EF3AF2"/>
    <w:rsid w:val="00EF3CA6"/>
    <w:rsid w:val="00EF61A1"/>
    <w:rsid w:val="00EF741D"/>
    <w:rsid w:val="00F166D2"/>
    <w:rsid w:val="00F22F6D"/>
    <w:rsid w:val="00F27705"/>
    <w:rsid w:val="00F35DA5"/>
    <w:rsid w:val="00F37A6B"/>
    <w:rsid w:val="00F431B5"/>
    <w:rsid w:val="00F474AD"/>
    <w:rsid w:val="00F72AD3"/>
    <w:rsid w:val="00F914E6"/>
    <w:rsid w:val="00FC560D"/>
    <w:rsid w:val="00FC7BBA"/>
    <w:rsid w:val="00FD250D"/>
    <w:rsid w:val="00FD4CB4"/>
    <w:rsid w:val="00FF16A9"/>
    <w:rsid w:val="00F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19</cp:revision>
  <dcterms:created xsi:type="dcterms:W3CDTF">2021-01-15T22:51:00Z</dcterms:created>
  <dcterms:modified xsi:type="dcterms:W3CDTF">2021-01-15T23:46:00Z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